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43392">
      <w:pPr>
        <w:keepNext/>
        <w:keepLines/>
        <w:spacing w:before="312" w:beforeLines="100" w:after="312" w:afterLines="100"/>
        <w:jc w:val="center"/>
        <w:outlineLvl w:val="0"/>
        <w:rPr>
          <w:rFonts w:ascii="Times New Roman" w:hAnsi="Times New Roman" w:eastAsia="黑体" w:cs="Times New Roman"/>
          <w:b/>
          <w:kern w:val="44"/>
          <w:sz w:val="32"/>
          <w:szCs w:val="32"/>
        </w:rPr>
      </w:pPr>
      <w:bookmarkStart w:id="0" w:name="_Toc455392324"/>
      <w:bookmarkStart w:id="1" w:name="_Toc15638275"/>
      <w:bookmarkStart w:id="2" w:name="_Toc455392587"/>
      <w:bookmarkStart w:id="3" w:name="_Toc105767454"/>
      <w:bookmarkStart w:id="4" w:name="_Toc455393243"/>
      <w:r>
        <w:rPr>
          <w:rFonts w:hint="eastAsia" w:ascii="Times New Roman" w:hAnsi="Times New Roman" w:eastAsia="黑体" w:cs="Times New Roman"/>
          <w:b/>
          <w:kern w:val="44"/>
          <w:sz w:val="32"/>
          <w:szCs w:val="32"/>
        </w:rPr>
        <w:t>新闻与传播硕士专业学位研究生培养方案</w:t>
      </w:r>
      <w:bookmarkEnd w:id="0"/>
      <w:bookmarkEnd w:id="1"/>
      <w:bookmarkEnd w:id="2"/>
      <w:bookmarkEnd w:id="3"/>
      <w:bookmarkEnd w:id="4"/>
    </w:p>
    <w:p w14:paraId="367909E0">
      <w:pPr>
        <w:keepNext/>
        <w:spacing w:after="312" w:afterLines="100" w:line="360" w:lineRule="auto"/>
        <w:jc w:val="center"/>
        <w:outlineLvl w:val="1"/>
        <w:rPr>
          <w:rFonts w:ascii="Times New Roman" w:hAnsi="Times New Roman" w:eastAsia="宋体" w:cs="Times New Roman"/>
          <w:kern w:val="0"/>
          <w:sz w:val="24"/>
          <w:szCs w:val="24"/>
        </w:rPr>
      </w:pPr>
      <w:bookmarkStart w:id="5" w:name="_Toc14712970"/>
      <w:bookmarkStart w:id="6" w:name="_Toc455393244"/>
      <w:bookmarkStart w:id="7" w:name="_Toc455392588"/>
      <w:bookmarkStart w:id="8" w:name="_Toc15154296"/>
      <w:bookmarkStart w:id="9" w:name="_Toc15638276"/>
      <w:bookmarkStart w:id="10" w:name="_Toc455392325"/>
      <w:r>
        <w:rPr>
          <w:rFonts w:hint="eastAsia" w:ascii="Times New Roman" w:hAnsi="Times New Roman" w:eastAsia="宋体" w:cs="Times New Roman"/>
          <w:kern w:val="0"/>
          <w:sz w:val="24"/>
          <w:szCs w:val="24"/>
        </w:rPr>
        <w:t>（领域代码：</w:t>
      </w:r>
      <w:r>
        <w:rPr>
          <w:rFonts w:ascii="Times New Roman" w:hAnsi="Times New Roman" w:eastAsia="宋体" w:cs="Times New Roman"/>
          <w:kern w:val="0"/>
          <w:sz w:val="24"/>
          <w:szCs w:val="24"/>
        </w:rPr>
        <w:t>0552</w:t>
      </w:r>
      <w:r>
        <w:rPr>
          <w:rFonts w:hint="eastAsia" w:ascii="Times New Roman" w:hAnsi="Times New Roman" w:eastAsia="宋体" w:cs="Times New Roman"/>
          <w:kern w:val="0"/>
          <w:sz w:val="24"/>
          <w:szCs w:val="24"/>
        </w:rPr>
        <w:t>，申请新闻与传播硕士专业学位</w:t>
      </w:r>
      <w:bookmarkStart w:id="11" w:name="_Toc454902457"/>
      <w:r>
        <w:rPr>
          <w:rFonts w:hint="eastAsia" w:ascii="Times New Roman" w:hAnsi="Times New Roman" w:eastAsia="宋体" w:cs="Times New Roman"/>
          <w:kern w:val="0"/>
          <w:sz w:val="24"/>
          <w:szCs w:val="24"/>
        </w:rPr>
        <w:t>适用）</w:t>
      </w:r>
      <w:bookmarkEnd w:id="5"/>
      <w:bookmarkEnd w:id="6"/>
      <w:bookmarkEnd w:id="7"/>
      <w:bookmarkEnd w:id="8"/>
      <w:bookmarkEnd w:id="9"/>
      <w:bookmarkEnd w:id="10"/>
      <w:bookmarkEnd w:id="11"/>
    </w:p>
    <w:p w14:paraId="70463B74">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一、培养目标</w:t>
      </w:r>
    </w:p>
    <w:p w14:paraId="4CA578E3">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以习近平新时代中国特色社会主义思想为指导，落实立德树人根本任务，</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面向大数据时代媒体融合创新、文化传媒产业培育、新闻传播舆论阵地建设的重大需求，</w:t>
      </w:r>
      <w:r>
        <w:rPr>
          <w:rFonts w:hint="eastAsia" w:ascii="Times New Roman" w:hAnsi="Times New Roman" w:eastAsia="宋体" w:cs="Times New Roman"/>
          <w:bCs/>
          <w:sz w:val="24"/>
          <w:szCs w:val="24"/>
        </w:rPr>
        <w:t>瞄准世界新闻传播学科领域学术前沿，</w:t>
      </w:r>
      <w:r>
        <w:rPr>
          <w:rFonts w:hint="eastAsia" w:ascii="Times New Roman" w:hAnsi="Times New Roman" w:eastAsia="宋体" w:cs="Times New Roman"/>
          <w:sz w:val="24"/>
          <w:szCs w:val="24"/>
        </w:rPr>
        <w:t>培养德智体美劳五育并举，具有坚定的理想信念，掌握马克思主义新闻观和正确世界观，掌握扎实的理论基础和系统的专业知识，</w:t>
      </w:r>
      <w:r>
        <w:rPr>
          <w:rFonts w:hint="eastAsia" w:ascii="Times New Roman" w:hAnsi="Times New Roman" w:eastAsia="宋体" w:cs="Times New Roman"/>
          <w:bCs/>
          <w:sz w:val="24"/>
          <w:szCs w:val="24"/>
        </w:rPr>
        <w:t>了解学科前沿动态，具备独立从事新闻传播领域科学研究能力，</w:t>
      </w:r>
      <w:r>
        <w:rPr>
          <w:rFonts w:hint="eastAsia" w:ascii="Times New Roman" w:hAnsi="Times New Roman" w:eastAsia="宋体" w:cs="Times New Roman"/>
          <w:sz w:val="24"/>
          <w:szCs w:val="24"/>
        </w:rPr>
        <w:t>具备良好的职业操守和</w:t>
      </w:r>
      <w:r>
        <w:rPr>
          <w:rFonts w:hint="eastAsia" w:ascii="Times New Roman" w:hAnsi="Times New Roman" w:eastAsia="宋体" w:cs="Times New Roman"/>
          <w:bCs/>
          <w:sz w:val="24"/>
          <w:szCs w:val="24"/>
        </w:rPr>
        <w:t>全面的专业技能的高层次、实用型的新闻传播行业人才。</w:t>
      </w:r>
      <w:r>
        <w:rPr>
          <w:rFonts w:hint="eastAsia" w:ascii="Times New Roman" w:hAnsi="Times New Roman" w:eastAsia="宋体" w:cs="Times New Roman"/>
          <w:sz w:val="24"/>
          <w:szCs w:val="24"/>
        </w:rPr>
        <w:t>具体要求为：</w:t>
      </w:r>
    </w:p>
    <w:p w14:paraId="6146ABCE">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5D4F955C">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掌握</w:t>
      </w:r>
      <w:r>
        <w:rPr>
          <w:rFonts w:hint="eastAsia" w:ascii="Times New Roman" w:hAnsi="Times New Roman" w:eastAsia="宋体" w:cs="Times New Roman"/>
          <w:bCs/>
          <w:sz w:val="24"/>
          <w:szCs w:val="24"/>
        </w:rPr>
        <w:t>新闻与传播领域</w:t>
      </w:r>
      <w:r>
        <w:rPr>
          <w:rFonts w:ascii="Times New Roman" w:hAnsi="Times New Roman" w:eastAsia="宋体" w:cs="Times New Roman"/>
          <w:sz w:val="24"/>
          <w:szCs w:val="24"/>
        </w:rPr>
        <w:t>坚实的基础理论和宽广的专业知识</w:t>
      </w:r>
      <w:r>
        <w:rPr>
          <w:rFonts w:hint="eastAsia" w:ascii="Times New Roman" w:hAnsi="Times New Roman" w:eastAsia="宋体" w:cs="Times New Roman"/>
          <w:sz w:val="24"/>
          <w:szCs w:val="24"/>
        </w:rPr>
        <w:t>；</w:t>
      </w:r>
      <w:r>
        <w:rPr>
          <w:rFonts w:ascii="Times New Roman" w:hAnsi="Times New Roman" w:eastAsia="宋体" w:cs="Times New Roman"/>
          <w:sz w:val="24"/>
          <w:szCs w:val="24"/>
        </w:rPr>
        <w:t>熟悉行业领域的相关规范，具有较强的解决实际问题的能力，能够承担</w:t>
      </w:r>
      <w:r>
        <w:rPr>
          <w:rFonts w:hint="eastAsia" w:ascii="Times New Roman" w:hAnsi="Times New Roman" w:eastAsia="宋体" w:cs="Times New Roman"/>
          <w:sz w:val="24"/>
          <w:szCs w:val="24"/>
        </w:rPr>
        <w:t>新闻传播</w:t>
      </w:r>
      <w:r>
        <w:rPr>
          <w:rFonts w:ascii="Times New Roman" w:hAnsi="Times New Roman" w:eastAsia="宋体" w:cs="Times New Roman"/>
          <w:sz w:val="24"/>
          <w:szCs w:val="24"/>
        </w:rPr>
        <w:t>专业技术或管理工作</w:t>
      </w:r>
      <w:r>
        <w:rPr>
          <w:rFonts w:hint="eastAsia" w:ascii="Times New Roman" w:hAnsi="Times New Roman" w:eastAsia="宋体" w:cs="Times New Roman"/>
          <w:sz w:val="24"/>
          <w:szCs w:val="24"/>
        </w:rPr>
        <w:t>；</w:t>
      </w:r>
      <w:r>
        <w:rPr>
          <w:rFonts w:hint="eastAsia" w:ascii="Times New Roman" w:hAnsi="Times New Roman" w:eastAsia="宋体" w:cs="Times New Roman"/>
          <w:bCs/>
          <w:sz w:val="24"/>
          <w:szCs w:val="24"/>
        </w:rPr>
        <w:t>熟练掌握新闻传播技能与方法，</w:t>
      </w:r>
      <w:r>
        <w:rPr>
          <w:rFonts w:ascii="Times New Roman" w:hAnsi="Times New Roman" w:eastAsia="宋体" w:cs="Times New Roman"/>
          <w:sz w:val="24"/>
          <w:szCs w:val="24"/>
        </w:rPr>
        <w:t>具有良好的职业素养</w:t>
      </w:r>
      <w:r>
        <w:rPr>
          <w:rFonts w:hint="eastAsia" w:ascii="Times New Roman" w:hAnsi="Times New Roman" w:eastAsia="宋体" w:cs="Times New Roman"/>
          <w:sz w:val="24"/>
          <w:szCs w:val="24"/>
        </w:rPr>
        <w:t>；</w:t>
      </w:r>
      <w:r>
        <w:rPr>
          <w:rFonts w:hint="eastAsia" w:ascii="Times New Roman" w:hAnsi="Times New Roman" w:eastAsia="宋体" w:cs="Times New Roman"/>
          <w:bCs/>
          <w:sz w:val="24"/>
          <w:szCs w:val="24"/>
        </w:rPr>
        <w:t>具有现代传播理念与国际化视野；掌握一门外语，能熟练阅读本专业外文文献，具有良好外语听说能力以及一定国际学术交流能力，能够承担专业技术或管理工作。</w:t>
      </w:r>
    </w:p>
    <w:p w14:paraId="49E3441D">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（三）积极参加文体活动，具有良好的心理素质和健康的体魄，树立正确的审美观念，形成积极的文化主体意识和创新意识，具备良好的人文素养和道德情操；</w:t>
      </w:r>
    </w:p>
    <w:p w14:paraId="1A2864CF">
      <w:pPr>
        <w:autoSpaceDE w:val="0"/>
        <w:autoSpaceDN w:val="0"/>
        <w:adjustRightInd w:val="0"/>
        <w:snapToGrid w:val="0"/>
        <w:spacing w:line="400" w:lineRule="exact"/>
        <w:ind w:firstLine="480" w:firstLineChars="200"/>
        <w:rPr>
          <w:rFonts w:ascii="Calibri" w:hAnsi="Calibri" w:eastAsia="宋体" w:cs="Times New Roman"/>
          <w:bCs/>
          <w:sz w:val="24"/>
        </w:rPr>
      </w:pPr>
      <w:r>
        <w:rPr>
          <w:rFonts w:hint="eastAsia" w:ascii="Calibri" w:hAnsi="Calibri" w:eastAsia="宋体" w:cs="Times New Roman"/>
          <w:bCs/>
          <w:sz w:val="24"/>
        </w:rPr>
        <w:t>（四）</w:t>
      </w:r>
      <w:r>
        <w:rPr>
          <w:rFonts w:ascii="Calibri" w:hAnsi="Calibri" w:eastAsia="宋体" w:cs="Times New Roman"/>
          <w:bCs/>
          <w:sz w:val="24"/>
        </w:rPr>
        <w:t>积极结合实际岗位，进行专业综合实践和应用能力训练，形成良好劳动习惯。</w:t>
      </w:r>
    </w:p>
    <w:p w14:paraId="67D42858">
      <w:pPr>
        <w:keepNext/>
        <w:spacing w:before="156" w:beforeLines="50" w:after="156" w:afterLines="50"/>
        <w:outlineLvl w:val="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二、研究方向</w:t>
      </w:r>
    </w:p>
    <w:p w14:paraId="0C637A29">
      <w:pPr>
        <w:spacing w:line="400" w:lineRule="exact"/>
        <w:ind w:firstLine="480" w:firstLineChars="200"/>
        <w:rPr>
          <w:rFonts w:ascii="Times New Roman" w:hAnsi="Times New Roman" w:eastAsia="宋体" w:cs="Times New Roman"/>
          <w:bCs/>
          <w:sz w:val="24"/>
          <w:szCs w:val="24"/>
        </w:rPr>
      </w:pPr>
      <w:bookmarkStart w:id="12" w:name="_Hlk165476514"/>
      <w:r>
        <w:rPr>
          <w:rFonts w:hint="eastAsia" w:ascii="Times New Roman" w:hAnsi="Times New Roman" w:eastAsia="宋体" w:cs="Times New Roman"/>
          <w:bCs/>
          <w:sz w:val="24"/>
          <w:szCs w:val="24"/>
        </w:rPr>
        <w:t>（一）新闻学</w:t>
      </w:r>
    </w:p>
    <w:p w14:paraId="11C2991B">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（二）传播学</w:t>
      </w:r>
    </w:p>
    <w:p w14:paraId="0BAD1FF0">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（三）数字出版与智能服务</w:t>
      </w:r>
      <w:bookmarkEnd w:id="12"/>
    </w:p>
    <w:p w14:paraId="6602EF1F">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三、学制及学习年限</w:t>
      </w:r>
    </w:p>
    <w:p w14:paraId="6D9360EE">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新闻与传播硕士专业学位研究生学制3年，学习年限一般为3-4年，最长不超过5年。</w:t>
      </w:r>
    </w:p>
    <w:p w14:paraId="51E0DD3B">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非全日制专业学位硕士研究生学习年限可适当延长，一般为3-4年，最长不超过6年。</w:t>
      </w:r>
    </w:p>
    <w:p w14:paraId="7631AC8F">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休学创业的研究生，最长学习年限为10年。</w:t>
      </w:r>
    </w:p>
    <w:p w14:paraId="2E318263">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四、课程设置及学分要求</w:t>
      </w:r>
    </w:p>
    <w:p w14:paraId="0601E303">
      <w:pPr>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（一）学分要求</w:t>
      </w:r>
    </w:p>
    <w:p w14:paraId="1CFF5A25">
      <w:pPr>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总学分数</w:t>
      </w:r>
      <w:r>
        <w:rPr>
          <w:rFonts w:hint="eastAsia" w:ascii="Times New Roman" w:hAnsi="Times New Roman" w:eastAsia="宋体" w:cs="Times New Roman"/>
          <w:bCs/>
          <w:sz w:val="24"/>
          <w:szCs w:val="24"/>
        </w:rPr>
        <w:t>为</w:t>
      </w:r>
      <w:r>
        <w:rPr>
          <w:rFonts w:ascii="Times New Roman" w:hAnsi="Times New Roman" w:eastAsia="宋体" w:cs="Times New Roman"/>
          <w:bCs/>
          <w:sz w:val="24"/>
          <w:szCs w:val="24"/>
        </w:rPr>
        <w:t>≥3</w:t>
      </w:r>
      <w:r>
        <w:rPr>
          <w:rFonts w:hint="eastAsia" w:ascii="Times New Roman" w:hAnsi="Times New Roman" w:eastAsia="宋体" w:cs="Times New Roman"/>
          <w:bCs/>
          <w:sz w:val="24"/>
          <w:szCs w:val="24"/>
        </w:rPr>
        <w:t>9</w:t>
      </w:r>
      <w:r>
        <w:rPr>
          <w:rFonts w:ascii="Times New Roman" w:hAnsi="Times New Roman" w:eastAsia="宋体" w:cs="Times New Roman"/>
          <w:bCs/>
          <w:sz w:val="24"/>
          <w:szCs w:val="24"/>
        </w:rPr>
        <w:t>学分，其中课程学习学分为≥</w:t>
      </w:r>
      <w:r>
        <w:rPr>
          <w:rFonts w:hint="eastAsia" w:ascii="Times New Roman" w:hAnsi="Times New Roman" w:eastAsia="宋体" w:cs="Times New Roman"/>
          <w:bCs/>
          <w:sz w:val="24"/>
          <w:szCs w:val="24"/>
        </w:rPr>
        <w:t>32</w:t>
      </w:r>
      <w:r>
        <w:rPr>
          <w:rFonts w:ascii="Times New Roman" w:hAnsi="Times New Roman" w:eastAsia="宋体" w:cs="Times New Roman"/>
          <w:bCs/>
          <w:sz w:val="24"/>
          <w:szCs w:val="24"/>
        </w:rPr>
        <w:t>学分，必修环节学分为7学分。所修课程由公共学位课、专业学位课和选修课三部分组成，其中公共学位课≥</w:t>
      </w:r>
      <w:r>
        <w:rPr>
          <w:rFonts w:hint="eastAsia" w:ascii="Times New Roman" w:hAnsi="Times New Roman" w:eastAsia="宋体" w:cs="Times New Roman"/>
          <w:bCs/>
          <w:sz w:val="24"/>
          <w:szCs w:val="24"/>
        </w:rPr>
        <w:t>5</w:t>
      </w:r>
      <w:r>
        <w:rPr>
          <w:rFonts w:ascii="Times New Roman" w:hAnsi="Times New Roman" w:eastAsia="宋体" w:cs="Times New Roman"/>
          <w:bCs/>
          <w:sz w:val="24"/>
          <w:szCs w:val="24"/>
        </w:rPr>
        <w:t>学分，专业学位课≥</w:t>
      </w:r>
      <w:r>
        <w:rPr>
          <w:rFonts w:hint="eastAsia" w:ascii="Times New Roman" w:hAnsi="Times New Roman" w:eastAsia="宋体" w:cs="Times New Roman"/>
          <w:bCs/>
          <w:sz w:val="24"/>
          <w:szCs w:val="24"/>
        </w:rPr>
        <w:t>16</w:t>
      </w:r>
      <w:r>
        <w:rPr>
          <w:rFonts w:ascii="Times New Roman" w:hAnsi="Times New Roman" w:eastAsia="宋体" w:cs="Times New Roman"/>
          <w:bCs/>
          <w:sz w:val="24"/>
          <w:szCs w:val="24"/>
        </w:rPr>
        <w:t>学分，</w:t>
      </w:r>
      <w:r>
        <w:rPr>
          <w:rFonts w:hint="eastAsia" w:ascii="Times New Roman" w:hAnsi="Times New Roman" w:eastAsia="宋体" w:cs="Times New Roman"/>
          <w:bCs/>
          <w:sz w:val="24"/>
          <w:szCs w:val="24"/>
        </w:rPr>
        <w:t>选修</w:t>
      </w:r>
      <w:r>
        <w:rPr>
          <w:rFonts w:ascii="Times New Roman" w:hAnsi="Times New Roman" w:eastAsia="宋体" w:cs="Times New Roman"/>
          <w:bCs/>
          <w:sz w:val="24"/>
          <w:szCs w:val="24"/>
        </w:rPr>
        <w:t>课≥</w:t>
      </w:r>
      <w:r>
        <w:rPr>
          <w:rFonts w:hint="eastAsia" w:ascii="Times New Roman" w:hAnsi="Times New Roman" w:eastAsia="宋体" w:cs="Times New Roman"/>
          <w:bCs/>
          <w:sz w:val="24"/>
          <w:szCs w:val="24"/>
        </w:rPr>
        <w:t>11</w:t>
      </w:r>
      <w:r>
        <w:rPr>
          <w:rFonts w:ascii="Times New Roman" w:hAnsi="Times New Roman" w:eastAsia="宋体" w:cs="Times New Roman"/>
          <w:bCs/>
          <w:sz w:val="24"/>
          <w:szCs w:val="24"/>
        </w:rPr>
        <w:t>学分。必修环节包括：</w:t>
      </w:r>
      <w:r>
        <w:rPr>
          <w:rFonts w:hint="eastAsia" w:ascii="Times New Roman" w:hAnsi="Times New Roman" w:eastAsia="宋体" w:cs="Times New Roman"/>
          <w:bCs/>
          <w:sz w:val="24"/>
          <w:szCs w:val="24"/>
        </w:rPr>
        <w:t>专业实践6学分，选题报告1学分。</w:t>
      </w:r>
    </w:p>
    <w:p w14:paraId="339BFAAB">
      <w:pPr>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（二）</w:t>
      </w:r>
      <w:r>
        <w:rPr>
          <w:rFonts w:hint="eastAsia" w:ascii="Times New Roman" w:hAnsi="Times New Roman" w:eastAsia="宋体" w:cs="Times New Roman"/>
          <w:bCs/>
          <w:sz w:val="24"/>
          <w:szCs w:val="24"/>
        </w:rPr>
        <w:t>课程设置</w:t>
      </w:r>
    </w:p>
    <w:tbl>
      <w:tblPr>
        <w:tblStyle w:val="6"/>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0"/>
        <w:gridCol w:w="1141"/>
        <w:gridCol w:w="1853"/>
        <w:gridCol w:w="709"/>
        <w:gridCol w:w="708"/>
        <w:gridCol w:w="567"/>
        <w:gridCol w:w="709"/>
        <w:gridCol w:w="1134"/>
        <w:gridCol w:w="987"/>
      </w:tblGrid>
      <w:tr w14:paraId="3395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0" w:hRule="atLeast"/>
          <w:jc w:val="center"/>
        </w:trPr>
        <w:tc>
          <w:tcPr>
            <w:tcW w:w="988" w:type="dxa"/>
            <w:vAlign w:val="center"/>
          </w:tcPr>
          <w:p w14:paraId="3D855DC5">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课程</w:t>
            </w:r>
          </w:p>
          <w:p w14:paraId="2AA6F8B3">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类别</w:t>
            </w:r>
          </w:p>
        </w:tc>
        <w:tc>
          <w:tcPr>
            <w:tcW w:w="860" w:type="dxa"/>
            <w:vAlign w:val="center"/>
          </w:tcPr>
          <w:p w14:paraId="4F3369CE">
            <w:pPr>
              <w:jc w:val="center"/>
              <w:rPr>
                <w:rFonts w:ascii="Times New Roman" w:hAnsi="Times New Roman" w:eastAsia="宋体" w:cs="Times New Roman"/>
                <w:b/>
                <w:bCs/>
                <w:kern w:val="0"/>
                <w:sz w:val="22"/>
                <w:szCs w:val="20"/>
              </w:rPr>
            </w:pPr>
            <w:r>
              <w:rPr>
                <w:rFonts w:hint="eastAsia" w:ascii="Times New Roman" w:hAnsi="Times New Roman" w:eastAsia="宋体" w:cs="Times New Roman"/>
                <w:b/>
                <w:bCs/>
                <w:kern w:val="0"/>
                <w:sz w:val="22"/>
                <w:szCs w:val="20"/>
              </w:rPr>
              <w:t>课程</w:t>
            </w:r>
          </w:p>
          <w:p w14:paraId="36442206">
            <w:pPr>
              <w:jc w:val="center"/>
              <w:rPr>
                <w:rFonts w:ascii="Times New Roman" w:hAnsi="Times New Roman" w:eastAsia="宋体" w:cs="Times New Roman"/>
                <w:b/>
                <w:bCs/>
                <w:kern w:val="0"/>
                <w:sz w:val="22"/>
                <w:szCs w:val="20"/>
              </w:rPr>
            </w:pPr>
            <w:r>
              <w:rPr>
                <w:rFonts w:hint="eastAsia" w:ascii="Times New Roman" w:hAnsi="Times New Roman" w:eastAsia="宋体" w:cs="Times New Roman"/>
                <w:b/>
                <w:bCs/>
                <w:kern w:val="0"/>
                <w:sz w:val="22"/>
                <w:szCs w:val="20"/>
              </w:rPr>
              <w:t>类型</w:t>
            </w:r>
          </w:p>
        </w:tc>
        <w:tc>
          <w:tcPr>
            <w:tcW w:w="1141" w:type="dxa"/>
            <w:vAlign w:val="center"/>
          </w:tcPr>
          <w:p w14:paraId="06D4A38F">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课程编号</w:t>
            </w:r>
          </w:p>
        </w:tc>
        <w:tc>
          <w:tcPr>
            <w:tcW w:w="1853" w:type="dxa"/>
            <w:vAlign w:val="center"/>
          </w:tcPr>
          <w:p w14:paraId="191D4FFF">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课程名称</w:t>
            </w:r>
          </w:p>
        </w:tc>
        <w:tc>
          <w:tcPr>
            <w:tcW w:w="709" w:type="dxa"/>
            <w:vAlign w:val="center"/>
          </w:tcPr>
          <w:p w14:paraId="3BC3DF96">
            <w:pPr>
              <w:jc w:val="center"/>
              <w:rPr>
                <w:rFonts w:ascii="Times New Roman" w:hAnsi="Times New Roman" w:eastAsia="宋体" w:cs="Times New Roman"/>
                <w:b/>
                <w:bCs/>
                <w:kern w:val="0"/>
                <w:sz w:val="22"/>
                <w:szCs w:val="20"/>
              </w:rPr>
            </w:pPr>
            <w:r>
              <w:rPr>
                <w:rFonts w:hint="eastAsia" w:ascii="Times New Roman" w:hAnsi="Times New Roman" w:eastAsia="宋体" w:cs="Times New Roman"/>
                <w:b/>
                <w:bCs/>
                <w:kern w:val="0"/>
                <w:sz w:val="22"/>
                <w:szCs w:val="20"/>
              </w:rPr>
              <w:t>理论</w:t>
            </w:r>
            <w:r>
              <w:rPr>
                <w:rFonts w:ascii="Times New Roman" w:hAnsi="Times New Roman" w:eastAsia="宋体" w:cs="Times New Roman"/>
                <w:b/>
                <w:bCs/>
                <w:kern w:val="0"/>
                <w:sz w:val="22"/>
                <w:szCs w:val="20"/>
              </w:rPr>
              <w:t>学时</w:t>
            </w:r>
          </w:p>
        </w:tc>
        <w:tc>
          <w:tcPr>
            <w:tcW w:w="708" w:type="dxa"/>
            <w:vAlign w:val="center"/>
          </w:tcPr>
          <w:p w14:paraId="4B6510C2">
            <w:pPr>
              <w:jc w:val="center"/>
              <w:rPr>
                <w:rFonts w:ascii="Times New Roman" w:hAnsi="Times New Roman" w:eastAsia="宋体" w:cs="Times New Roman"/>
                <w:b/>
                <w:bCs/>
                <w:kern w:val="0"/>
                <w:sz w:val="22"/>
                <w:szCs w:val="20"/>
              </w:rPr>
            </w:pPr>
            <w:r>
              <w:rPr>
                <w:rFonts w:hint="eastAsia" w:ascii="Times New Roman" w:hAnsi="Times New Roman" w:eastAsia="宋体" w:cs="Times New Roman"/>
                <w:b/>
                <w:bCs/>
                <w:kern w:val="0"/>
                <w:sz w:val="22"/>
                <w:szCs w:val="20"/>
              </w:rPr>
              <w:t>实验学时</w:t>
            </w:r>
          </w:p>
        </w:tc>
        <w:tc>
          <w:tcPr>
            <w:tcW w:w="567" w:type="dxa"/>
            <w:vAlign w:val="center"/>
          </w:tcPr>
          <w:p w14:paraId="2259793E">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学分</w:t>
            </w:r>
          </w:p>
        </w:tc>
        <w:tc>
          <w:tcPr>
            <w:tcW w:w="709" w:type="dxa"/>
            <w:vAlign w:val="center"/>
          </w:tcPr>
          <w:p w14:paraId="705F75E2">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开课学期</w:t>
            </w:r>
          </w:p>
        </w:tc>
        <w:tc>
          <w:tcPr>
            <w:tcW w:w="1134" w:type="dxa"/>
            <w:vAlign w:val="center"/>
          </w:tcPr>
          <w:p w14:paraId="76D1EDEB">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开课</w:t>
            </w:r>
          </w:p>
          <w:p w14:paraId="4404AAE7">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单位</w:t>
            </w:r>
          </w:p>
        </w:tc>
        <w:tc>
          <w:tcPr>
            <w:tcW w:w="987" w:type="dxa"/>
            <w:vAlign w:val="center"/>
          </w:tcPr>
          <w:p w14:paraId="739566EA">
            <w:pPr>
              <w:jc w:val="center"/>
              <w:rPr>
                <w:rFonts w:ascii="Times New Roman" w:hAnsi="Times New Roman" w:eastAsia="宋体" w:cs="Times New Roman"/>
                <w:b/>
                <w:bCs/>
                <w:kern w:val="0"/>
                <w:sz w:val="22"/>
                <w:szCs w:val="20"/>
              </w:rPr>
            </w:pPr>
            <w:r>
              <w:rPr>
                <w:rFonts w:ascii="Times New Roman" w:hAnsi="Times New Roman" w:eastAsia="宋体" w:cs="Times New Roman"/>
                <w:b/>
                <w:bCs/>
                <w:kern w:val="0"/>
                <w:sz w:val="22"/>
                <w:szCs w:val="20"/>
              </w:rPr>
              <w:t>备注</w:t>
            </w:r>
          </w:p>
        </w:tc>
      </w:tr>
      <w:tr w14:paraId="146B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jc w:val="center"/>
        </w:trPr>
        <w:tc>
          <w:tcPr>
            <w:tcW w:w="988" w:type="dxa"/>
            <w:vMerge w:val="restart"/>
            <w:vAlign w:val="center"/>
          </w:tcPr>
          <w:p w14:paraId="4EBFA459">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公共</w:t>
            </w:r>
          </w:p>
          <w:p w14:paraId="3DFA56D9">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学位课</w:t>
            </w:r>
          </w:p>
          <w:p w14:paraId="5A93ECA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w:t>
            </w:r>
            <w:r>
              <w:rPr>
                <w:rFonts w:hint="eastAsia" w:ascii="Times New Roman" w:hAnsi="Times New Roman" w:eastAsia="宋体" w:cs="Times New Roman"/>
                <w:kern w:val="0"/>
                <w:sz w:val="22"/>
                <w:szCs w:val="20"/>
              </w:rPr>
              <w:t>5</w:t>
            </w:r>
            <w:r>
              <w:rPr>
                <w:rFonts w:ascii="Times New Roman" w:hAnsi="Times New Roman" w:eastAsia="宋体" w:cs="Times New Roman"/>
                <w:kern w:val="0"/>
                <w:sz w:val="22"/>
                <w:szCs w:val="20"/>
              </w:rPr>
              <w:t>学分）</w:t>
            </w:r>
          </w:p>
        </w:tc>
        <w:tc>
          <w:tcPr>
            <w:tcW w:w="860" w:type="dxa"/>
            <w:vMerge w:val="restart"/>
            <w:vAlign w:val="center"/>
          </w:tcPr>
          <w:p w14:paraId="2B6938D4">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外语</w:t>
            </w:r>
          </w:p>
          <w:p w14:paraId="34702E95">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（2学分）</w:t>
            </w:r>
          </w:p>
        </w:tc>
        <w:tc>
          <w:tcPr>
            <w:tcW w:w="1141" w:type="dxa"/>
            <w:vAlign w:val="center"/>
          </w:tcPr>
          <w:p w14:paraId="53726051">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40200123001</w:t>
            </w:r>
          </w:p>
        </w:tc>
        <w:tc>
          <w:tcPr>
            <w:tcW w:w="1853" w:type="dxa"/>
            <w:vAlign w:val="center"/>
          </w:tcPr>
          <w:p w14:paraId="4D476513">
            <w:pPr>
              <w:widowControl/>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学术英语读写</w:t>
            </w:r>
          </w:p>
        </w:tc>
        <w:tc>
          <w:tcPr>
            <w:tcW w:w="709" w:type="dxa"/>
            <w:vAlign w:val="center"/>
          </w:tcPr>
          <w:p w14:paraId="51AB10D0">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0F1A1723">
            <w:pPr>
              <w:jc w:val="center"/>
              <w:rPr>
                <w:rFonts w:ascii="Times New Roman" w:hAnsi="Times New Roman" w:eastAsia="宋体" w:cs="Times New Roman"/>
                <w:kern w:val="0"/>
                <w:sz w:val="22"/>
                <w:szCs w:val="20"/>
              </w:rPr>
            </w:pPr>
          </w:p>
        </w:tc>
        <w:tc>
          <w:tcPr>
            <w:tcW w:w="567" w:type="dxa"/>
            <w:vAlign w:val="center"/>
          </w:tcPr>
          <w:p w14:paraId="0FE6E43B">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2322B7F4">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2636AD08">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3D2AC74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5BFA4F68">
            <w:pPr>
              <w:jc w:val="center"/>
              <w:rPr>
                <w:rFonts w:ascii="Times New Roman" w:hAnsi="Times New Roman" w:eastAsia="宋体" w:cs="Times New Roman"/>
                <w:kern w:val="0"/>
                <w:sz w:val="22"/>
                <w:szCs w:val="20"/>
              </w:rPr>
            </w:pPr>
          </w:p>
        </w:tc>
      </w:tr>
      <w:tr w14:paraId="226F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jc w:val="center"/>
        </w:trPr>
        <w:tc>
          <w:tcPr>
            <w:tcW w:w="988" w:type="dxa"/>
            <w:vMerge w:val="continue"/>
            <w:vAlign w:val="center"/>
          </w:tcPr>
          <w:p w14:paraId="2A52A85C">
            <w:pPr>
              <w:jc w:val="center"/>
              <w:rPr>
                <w:rFonts w:ascii="Times New Roman" w:hAnsi="Times New Roman" w:eastAsia="宋体" w:cs="Times New Roman"/>
                <w:kern w:val="0"/>
                <w:sz w:val="22"/>
                <w:szCs w:val="20"/>
              </w:rPr>
            </w:pPr>
          </w:p>
        </w:tc>
        <w:tc>
          <w:tcPr>
            <w:tcW w:w="860" w:type="dxa"/>
            <w:vMerge w:val="continue"/>
            <w:vAlign w:val="center"/>
          </w:tcPr>
          <w:p w14:paraId="49152081">
            <w:pPr>
              <w:jc w:val="center"/>
              <w:rPr>
                <w:rFonts w:ascii="Times New Roman" w:hAnsi="Times New Roman" w:eastAsia="宋体" w:cs="Times New Roman"/>
                <w:kern w:val="0"/>
                <w:sz w:val="22"/>
                <w:szCs w:val="20"/>
              </w:rPr>
            </w:pPr>
          </w:p>
        </w:tc>
        <w:tc>
          <w:tcPr>
            <w:tcW w:w="1141" w:type="dxa"/>
            <w:vAlign w:val="center"/>
          </w:tcPr>
          <w:p w14:paraId="5FAA3731">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40200123002</w:t>
            </w:r>
          </w:p>
        </w:tc>
        <w:tc>
          <w:tcPr>
            <w:tcW w:w="1853" w:type="dxa"/>
            <w:vAlign w:val="center"/>
          </w:tcPr>
          <w:p w14:paraId="3D30E247">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学术英语交流</w:t>
            </w:r>
          </w:p>
        </w:tc>
        <w:tc>
          <w:tcPr>
            <w:tcW w:w="709" w:type="dxa"/>
            <w:vAlign w:val="center"/>
          </w:tcPr>
          <w:p w14:paraId="03C59EE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38C63053">
            <w:pPr>
              <w:jc w:val="center"/>
              <w:rPr>
                <w:rFonts w:ascii="Times New Roman" w:hAnsi="Times New Roman" w:eastAsia="宋体" w:cs="Times New Roman"/>
                <w:kern w:val="0"/>
                <w:sz w:val="22"/>
                <w:szCs w:val="20"/>
              </w:rPr>
            </w:pPr>
          </w:p>
        </w:tc>
        <w:tc>
          <w:tcPr>
            <w:tcW w:w="567" w:type="dxa"/>
            <w:vAlign w:val="center"/>
          </w:tcPr>
          <w:p w14:paraId="472B241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2474593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7654F820">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7FDD10C6">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6CD0880E">
            <w:pPr>
              <w:jc w:val="center"/>
              <w:rPr>
                <w:rFonts w:ascii="Times New Roman" w:hAnsi="Times New Roman" w:eastAsia="宋体" w:cs="Times New Roman"/>
                <w:kern w:val="0"/>
                <w:sz w:val="22"/>
                <w:szCs w:val="20"/>
              </w:rPr>
            </w:pPr>
          </w:p>
        </w:tc>
      </w:tr>
      <w:tr w14:paraId="45C4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jc w:val="center"/>
        </w:trPr>
        <w:tc>
          <w:tcPr>
            <w:tcW w:w="988" w:type="dxa"/>
            <w:vMerge w:val="continue"/>
            <w:vAlign w:val="center"/>
          </w:tcPr>
          <w:p w14:paraId="58B701D8">
            <w:pPr>
              <w:jc w:val="center"/>
              <w:rPr>
                <w:rFonts w:ascii="Times New Roman" w:hAnsi="Times New Roman" w:eastAsia="宋体" w:cs="Times New Roman"/>
                <w:kern w:val="0"/>
                <w:sz w:val="22"/>
                <w:szCs w:val="20"/>
              </w:rPr>
            </w:pPr>
          </w:p>
        </w:tc>
        <w:tc>
          <w:tcPr>
            <w:tcW w:w="860" w:type="dxa"/>
            <w:vMerge w:val="continue"/>
            <w:vAlign w:val="center"/>
          </w:tcPr>
          <w:p w14:paraId="610143AF">
            <w:pPr>
              <w:jc w:val="center"/>
              <w:rPr>
                <w:rFonts w:ascii="Times New Roman" w:hAnsi="Times New Roman" w:eastAsia="宋体" w:cs="Times New Roman"/>
                <w:kern w:val="0"/>
                <w:sz w:val="22"/>
                <w:szCs w:val="20"/>
              </w:rPr>
            </w:pPr>
          </w:p>
        </w:tc>
        <w:tc>
          <w:tcPr>
            <w:tcW w:w="1141" w:type="dxa"/>
            <w:vAlign w:val="center"/>
          </w:tcPr>
          <w:p w14:paraId="1059CA4B">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40200123003</w:t>
            </w:r>
          </w:p>
        </w:tc>
        <w:tc>
          <w:tcPr>
            <w:tcW w:w="1853" w:type="dxa"/>
            <w:vAlign w:val="center"/>
          </w:tcPr>
          <w:p w14:paraId="2FA78776">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雅思考试技巧与实践</w:t>
            </w:r>
          </w:p>
        </w:tc>
        <w:tc>
          <w:tcPr>
            <w:tcW w:w="709" w:type="dxa"/>
            <w:vAlign w:val="center"/>
          </w:tcPr>
          <w:p w14:paraId="749F70A9">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3AF62C70">
            <w:pPr>
              <w:jc w:val="center"/>
              <w:rPr>
                <w:rFonts w:ascii="Times New Roman" w:hAnsi="Times New Roman" w:eastAsia="宋体" w:cs="Times New Roman"/>
                <w:kern w:val="0"/>
                <w:sz w:val="22"/>
                <w:szCs w:val="20"/>
              </w:rPr>
            </w:pPr>
          </w:p>
        </w:tc>
        <w:tc>
          <w:tcPr>
            <w:tcW w:w="567" w:type="dxa"/>
            <w:vAlign w:val="center"/>
          </w:tcPr>
          <w:p w14:paraId="30EA91DD">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4C418E66">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5CB1E0F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319DAE1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6931BF6E">
            <w:pPr>
              <w:jc w:val="center"/>
              <w:rPr>
                <w:rFonts w:ascii="Times New Roman" w:hAnsi="Times New Roman" w:eastAsia="宋体" w:cs="Times New Roman"/>
                <w:kern w:val="0"/>
                <w:sz w:val="22"/>
                <w:szCs w:val="20"/>
              </w:rPr>
            </w:pPr>
          </w:p>
        </w:tc>
      </w:tr>
      <w:tr w14:paraId="7FBC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jc w:val="center"/>
        </w:trPr>
        <w:tc>
          <w:tcPr>
            <w:tcW w:w="988" w:type="dxa"/>
            <w:vMerge w:val="continue"/>
            <w:vAlign w:val="center"/>
          </w:tcPr>
          <w:p w14:paraId="00820D66">
            <w:pPr>
              <w:jc w:val="center"/>
              <w:rPr>
                <w:rFonts w:ascii="Times New Roman" w:hAnsi="Times New Roman" w:eastAsia="宋体" w:cs="Times New Roman"/>
                <w:kern w:val="0"/>
                <w:sz w:val="22"/>
                <w:szCs w:val="20"/>
              </w:rPr>
            </w:pPr>
          </w:p>
        </w:tc>
        <w:tc>
          <w:tcPr>
            <w:tcW w:w="860" w:type="dxa"/>
            <w:vMerge w:val="continue"/>
            <w:vAlign w:val="center"/>
          </w:tcPr>
          <w:p w14:paraId="78841714">
            <w:pPr>
              <w:jc w:val="center"/>
              <w:rPr>
                <w:rFonts w:ascii="Times New Roman" w:hAnsi="Times New Roman" w:eastAsia="宋体" w:cs="Times New Roman"/>
                <w:kern w:val="0"/>
                <w:sz w:val="22"/>
                <w:szCs w:val="20"/>
              </w:rPr>
            </w:pPr>
          </w:p>
        </w:tc>
        <w:tc>
          <w:tcPr>
            <w:tcW w:w="1141" w:type="dxa"/>
            <w:vAlign w:val="center"/>
          </w:tcPr>
          <w:p w14:paraId="0871ED79">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40200123004</w:t>
            </w:r>
          </w:p>
        </w:tc>
        <w:tc>
          <w:tcPr>
            <w:tcW w:w="1853" w:type="dxa"/>
            <w:vAlign w:val="center"/>
          </w:tcPr>
          <w:p w14:paraId="7F9085D7">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托福考试技巧与实践</w:t>
            </w:r>
          </w:p>
        </w:tc>
        <w:tc>
          <w:tcPr>
            <w:tcW w:w="709" w:type="dxa"/>
            <w:vAlign w:val="center"/>
          </w:tcPr>
          <w:p w14:paraId="2C3A83BA">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12013F2F">
            <w:pPr>
              <w:jc w:val="center"/>
              <w:rPr>
                <w:rFonts w:ascii="Times New Roman" w:hAnsi="Times New Roman" w:eastAsia="宋体" w:cs="Times New Roman"/>
                <w:kern w:val="0"/>
                <w:sz w:val="22"/>
                <w:szCs w:val="20"/>
              </w:rPr>
            </w:pPr>
          </w:p>
        </w:tc>
        <w:tc>
          <w:tcPr>
            <w:tcW w:w="567" w:type="dxa"/>
            <w:vAlign w:val="center"/>
          </w:tcPr>
          <w:p w14:paraId="0E0FD69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436095B1">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0123612B">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36F4384D">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419D5879">
            <w:pPr>
              <w:jc w:val="center"/>
              <w:rPr>
                <w:rFonts w:ascii="Times New Roman" w:hAnsi="Times New Roman" w:eastAsia="宋体" w:cs="Times New Roman"/>
                <w:kern w:val="0"/>
                <w:sz w:val="22"/>
                <w:szCs w:val="20"/>
              </w:rPr>
            </w:pPr>
          </w:p>
        </w:tc>
      </w:tr>
      <w:tr w14:paraId="11FC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jc w:val="center"/>
        </w:trPr>
        <w:tc>
          <w:tcPr>
            <w:tcW w:w="988" w:type="dxa"/>
            <w:vMerge w:val="continue"/>
            <w:vAlign w:val="center"/>
          </w:tcPr>
          <w:p w14:paraId="02EBB594">
            <w:pPr>
              <w:jc w:val="center"/>
              <w:rPr>
                <w:rFonts w:ascii="Times New Roman" w:hAnsi="Times New Roman" w:eastAsia="宋体" w:cs="Times New Roman"/>
                <w:kern w:val="0"/>
                <w:sz w:val="22"/>
                <w:szCs w:val="20"/>
              </w:rPr>
            </w:pPr>
          </w:p>
        </w:tc>
        <w:tc>
          <w:tcPr>
            <w:tcW w:w="860" w:type="dxa"/>
            <w:vMerge w:val="continue"/>
            <w:vAlign w:val="center"/>
          </w:tcPr>
          <w:p w14:paraId="3D4B0931">
            <w:pPr>
              <w:jc w:val="center"/>
              <w:rPr>
                <w:rFonts w:ascii="Times New Roman" w:hAnsi="Times New Roman" w:eastAsia="宋体" w:cs="Times New Roman"/>
                <w:kern w:val="0"/>
                <w:sz w:val="22"/>
                <w:szCs w:val="20"/>
              </w:rPr>
            </w:pPr>
          </w:p>
        </w:tc>
        <w:tc>
          <w:tcPr>
            <w:tcW w:w="1141" w:type="dxa"/>
            <w:vAlign w:val="center"/>
          </w:tcPr>
          <w:p w14:paraId="2B590076">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40200123005</w:t>
            </w:r>
          </w:p>
        </w:tc>
        <w:tc>
          <w:tcPr>
            <w:tcW w:w="1853" w:type="dxa"/>
            <w:vAlign w:val="center"/>
          </w:tcPr>
          <w:p w14:paraId="672F41DB">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翻译技巧与实践</w:t>
            </w:r>
          </w:p>
        </w:tc>
        <w:tc>
          <w:tcPr>
            <w:tcW w:w="709" w:type="dxa"/>
            <w:vAlign w:val="center"/>
          </w:tcPr>
          <w:p w14:paraId="65FCE956">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10DC69BD">
            <w:pPr>
              <w:jc w:val="center"/>
              <w:rPr>
                <w:rFonts w:ascii="Times New Roman" w:hAnsi="Times New Roman" w:eastAsia="宋体" w:cs="Times New Roman"/>
                <w:kern w:val="0"/>
                <w:sz w:val="22"/>
                <w:szCs w:val="20"/>
              </w:rPr>
            </w:pPr>
          </w:p>
        </w:tc>
        <w:tc>
          <w:tcPr>
            <w:tcW w:w="567" w:type="dxa"/>
            <w:vAlign w:val="center"/>
          </w:tcPr>
          <w:p w14:paraId="09B4A2BD">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6735BB4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0B072389">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556071D4">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440E5F90">
            <w:pPr>
              <w:jc w:val="center"/>
              <w:rPr>
                <w:rFonts w:ascii="Times New Roman" w:hAnsi="Times New Roman" w:eastAsia="宋体" w:cs="Times New Roman"/>
                <w:kern w:val="0"/>
                <w:sz w:val="22"/>
                <w:szCs w:val="20"/>
              </w:rPr>
            </w:pPr>
          </w:p>
        </w:tc>
      </w:tr>
      <w:tr w14:paraId="49D9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jc w:val="center"/>
        </w:trPr>
        <w:tc>
          <w:tcPr>
            <w:tcW w:w="988" w:type="dxa"/>
            <w:vMerge w:val="continue"/>
            <w:vAlign w:val="center"/>
          </w:tcPr>
          <w:p w14:paraId="3330E0D8">
            <w:pPr>
              <w:jc w:val="center"/>
              <w:rPr>
                <w:rFonts w:ascii="Times New Roman" w:hAnsi="Times New Roman" w:eastAsia="宋体" w:cs="Times New Roman"/>
                <w:kern w:val="0"/>
                <w:sz w:val="22"/>
                <w:szCs w:val="20"/>
              </w:rPr>
            </w:pPr>
          </w:p>
        </w:tc>
        <w:tc>
          <w:tcPr>
            <w:tcW w:w="860" w:type="dxa"/>
            <w:vMerge w:val="continue"/>
            <w:vAlign w:val="center"/>
          </w:tcPr>
          <w:p w14:paraId="34B09F0C">
            <w:pPr>
              <w:jc w:val="center"/>
              <w:rPr>
                <w:rFonts w:ascii="Times New Roman" w:hAnsi="Times New Roman" w:eastAsia="宋体" w:cs="Times New Roman"/>
                <w:kern w:val="0"/>
                <w:sz w:val="22"/>
                <w:szCs w:val="20"/>
              </w:rPr>
            </w:pPr>
          </w:p>
        </w:tc>
        <w:tc>
          <w:tcPr>
            <w:tcW w:w="1141" w:type="dxa"/>
            <w:vAlign w:val="center"/>
          </w:tcPr>
          <w:p w14:paraId="787F69A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40200123006</w:t>
            </w:r>
          </w:p>
        </w:tc>
        <w:tc>
          <w:tcPr>
            <w:tcW w:w="1853" w:type="dxa"/>
            <w:vAlign w:val="center"/>
          </w:tcPr>
          <w:p w14:paraId="03F7135A">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名剧民品</w:t>
            </w:r>
          </w:p>
        </w:tc>
        <w:tc>
          <w:tcPr>
            <w:tcW w:w="709" w:type="dxa"/>
            <w:vAlign w:val="center"/>
          </w:tcPr>
          <w:p w14:paraId="1F8CFA79">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65709D21">
            <w:pPr>
              <w:jc w:val="center"/>
              <w:rPr>
                <w:rFonts w:ascii="Times New Roman" w:hAnsi="Times New Roman" w:eastAsia="宋体" w:cs="Times New Roman"/>
                <w:kern w:val="0"/>
                <w:sz w:val="22"/>
                <w:szCs w:val="20"/>
              </w:rPr>
            </w:pPr>
          </w:p>
        </w:tc>
        <w:tc>
          <w:tcPr>
            <w:tcW w:w="567" w:type="dxa"/>
            <w:vAlign w:val="center"/>
          </w:tcPr>
          <w:p w14:paraId="7F3D899A">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150FB497">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3B6C017B">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44FDED3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4FA6E6DC">
            <w:pPr>
              <w:jc w:val="center"/>
              <w:rPr>
                <w:rFonts w:ascii="Times New Roman" w:hAnsi="Times New Roman" w:eastAsia="宋体" w:cs="Times New Roman"/>
                <w:kern w:val="0"/>
                <w:sz w:val="22"/>
                <w:szCs w:val="20"/>
              </w:rPr>
            </w:pPr>
          </w:p>
        </w:tc>
      </w:tr>
      <w:tr w14:paraId="7125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jc w:val="center"/>
        </w:trPr>
        <w:tc>
          <w:tcPr>
            <w:tcW w:w="988" w:type="dxa"/>
            <w:vMerge w:val="continue"/>
            <w:vAlign w:val="center"/>
          </w:tcPr>
          <w:p w14:paraId="15A8A436">
            <w:pPr>
              <w:jc w:val="center"/>
              <w:rPr>
                <w:rFonts w:ascii="Times New Roman" w:hAnsi="Times New Roman" w:eastAsia="宋体" w:cs="Times New Roman"/>
                <w:kern w:val="0"/>
                <w:sz w:val="22"/>
                <w:szCs w:val="20"/>
              </w:rPr>
            </w:pPr>
          </w:p>
        </w:tc>
        <w:tc>
          <w:tcPr>
            <w:tcW w:w="860" w:type="dxa"/>
            <w:vMerge w:val="continue"/>
            <w:vAlign w:val="center"/>
          </w:tcPr>
          <w:p w14:paraId="5A1696C2">
            <w:pPr>
              <w:jc w:val="center"/>
              <w:rPr>
                <w:rFonts w:ascii="Times New Roman" w:hAnsi="Times New Roman" w:eastAsia="宋体" w:cs="Times New Roman"/>
                <w:kern w:val="0"/>
                <w:sz w:val="22"/>
                <w:szCs w:val="20"/>
              </w:rPr>
            </w:pPr>
          </w:p>
        </w:tc>
        <w:tc>
          <w:tcPr>
            <w:tcW w:w="1141" w:type="dxa"/>
            <w:vAlign w:val="center"/>
          </w:tcPr>
          <w:p w14:paraId="5C1A70A8">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40200123007</w:t>
            </w:r>
          </w:p>
        </w:tc>
        <w:tc>
          <w:tcPr>
            <w:tcW w:w="1853" w:type="dxa"/>
            <w:vAlign w:val="center"/>
          </w:tcPr>
          <w:p w14:paraId="6F9CBB6E">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英语公共演讲</w:t>
            </w:r>
          </w:p>
        </w:tc>
        <w:tc>
          <w:tcPr>
            <w:tcW w:w="709" w:type="dxa"/>
            <w:vAlign w:val="center"/>
          </w:tcPr>
          <w:p w14:paraId="1611967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74A12ED9">
            <w:pPr>
              <w:jc w:val="center"/>
              <w:rPr>
                <w:rFonts w:ascii="Times New Roman" w:hAnsi="Times New Roman" w:eastAsia="宋体" w:cs="Times New Roman"/>
                <w:kern w:val="0"/>
                <w:sz w:val="22"/>
                <w:szCs w:val="20"/>
              </w:rPr>
            </w:pPr>
          </w:p>
        </w:tc>
        <w:tc>
          <w:tcPr>
            <w:tcW w:w="567" w:type="dxa"/>
            <w:vAlign w:val="center"/>
          </w:tcPr>
          <w:p w14:paraId="1685BA46">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1D5147AD">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6221874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67E53ECD">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54A84C04">
            <w:pPr>
              <w:jc w:val="center"/>
              <w:rPr>
                <w:rFonts w:ascii="Times New Roman" w:hAnsi="Times New Roman" w:eastAsia="宋体" w:cs="Times New Roman"/>
                <w:kern w:val="0"/>
                <w:sz w:val="22"/>
                <w:szCs w:val="20"/>
              </w:rPr>
            </w:pPr>
          </w:p>
        </w:tc>
      </w:tr>
      <w:tr w14:paraId="26B2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jc w:val="center"/>
        </w:trPr>
        <w:tc>
          <w:tcPr>
            <w:tcW w:w="988" w:type="dxa"/>
            <w:vMerge w:val="continue"/>
            <w:vAlign w:val="center"/>
          </w:tcPr>
          <w:p w14:paraId="699126AE">
            <w:pPr>
              <w:jc w:val="center"/>
              <w:rPr>
                <w:rFonts w:ascii="Times New Roman" w:hAnsi="Times New Roman" w:eastAsia="宋体" w:cs="Times New Roman"/>
                <w:kern w:val="0"/>
                <w:sz w:val="22"/>
                <w:szCs w:val="20"/>
              </w:rPr>
            </w:pPr>
          </w:p>
        </w:tc>
        <w:tc>
          <w:tcPr>
            <w:tcW w:w="860" w:type="dxa"/>
            <w:vMerge w:val="continue"/>
            <w:vAlign w:val="center"/>
          </w:tcPr>
          <w:p w14:paraId="56DE3B23">
            <w:pPr>
              <w:jc w:val="center"/>
              <w:rPr>
                <w:rFonts w:ascii="Times New Roman" w:hAnsi="Times New Roman" w:eastAsia="宋体" w:cs="Times New Roman"/>
                <w:kern w:val="0"/>
                <w:sz w:val="22"/>
                <w:szCs w:val="20"/>
              </w:rPr>
            </w:pPr>
          </w:p>
        </w:tc>
        <w:tc>
          <w:tcPr>
            <w:tcW w:w="1141" w:type="dxa"/>
            <w:vAlign w:val="center"/>
          </w:tcPr>
          <w:p w14:paraId="700CEDA8">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40200123008</w:t>
            </w:r>
          </w:p>
        </w:tc>
        <w:tc>
          <w:tcPr>
            <w:tcW w:w="1853" w:type="dxa"/>
            <w:vAlign w:val="center"/>
          </w:tcPr>
          <w:p w14:paraId="5511F06C">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研究生英语听说实践</w:t>
            </w:r>
          </w:p>
        </w:tc>
        <w:tc>
          <w:tcPr>
            <w:tcW w:w="709" w:type="dxa"/>
            <w:vAlign w:val="center"/>
          </w:tcPr>
          <w:p w14:paraId="6160B674">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32F91187">
            <w:pPr>
              <w:jc w:val="center"/>
              <w:rPr>
                <w:rFonts w:ascii="Times New Roman" w:hAnsi="Times New Roman" w:eastAsia="宋体" w:cs="Times New Roman"/>
                <w:kern w:val="0"/>
                <w:sz w:val="22"/>
                <w:szCs w:val="20"/>
              </w:rPr>
            </w:pPr>
          </w:p>
        </w:tc>
        <w:tc>
          <w:tcPr>
            <w:tcW w:w="567" w:type="dxa"/>
            <w:vAlign w:val="center"/>
          </w:tcPr>
          <w:p w14:paraId="3418B1A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7CA73728">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5EDCED54">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46B7F47A">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568DF8BE">
            <w:pPr>
              <w:jc w:val="center"/>
              <w:rPr>
                <w:rFonts w:ascii="Times New Roman" w:hAnsi="Times New Roman" w:eastAsia="宋体" w:cs="Times New Roman"/>
                <w:kern w:val="0"/>
                <w:sz w:val="22"/>
                <w:szCs w:val="20"/>
              </w:rPr>
            </w:pPr>
          </w:p>
        </w:tc>
      </w:tr>
      <w:tr w14:paraId="568D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jc w:val="center"/>
        </w:trPr>
        <w:tc>
          <w:tcPr>
            <w:tcW w:w="988" w:type="dxa"/>
            <w:vMerge w:val="continue"/>
            <w:vAlign w:val="center"/>
          </w:tcPr>
          <w:p w14:paraId="5297395E">
            <w:pPr>
              <w:jc w:val="center"/>
              <w:rPr>
                <w:rFonts w:ascii="Times New Roman" w:hAnsi="Times New Roman" w:eastAsia="宋体" w:cs="Times New Roman"/>
                <w:kern w:val="0"/>
                <w:sz w:val="22"/>
                <w:szCs w:val="20"/>
              </w:rPr>
            </w:pPr>
          </w:p>
        </w:tc>
        <w:tc>
          <w:tcPr>
            <w:tcW w:w="860" w:type="dxa"/>
            <w:vMerge w:val="continue"/>
            <w:vAlign w:val="center"/>
          </w:tcPr>
          <w:p w14:paraId="313DBB67">
            <w:pPr>
              <w:jc w:val="center"/>
              <w:rPr>
                <w:rFonts w:ascii="Times New Roman" w:hAnsi="Times New Roman" w:eastAsia="宋体" w:cs="Times New Roman"/>
                <w:kern w:val="0"/>
                <w:sz w:val="22"/>
                <w:szCs w:val="20"/>
              </w:rPr>
            </w:pPr>
          </w:p>
        </w:tc>
        <w:tc>
          <w:tcPr>
            <w:tcW w:w="1141" w:type="dxa"/>
            <w:vAlign w:val="center"/>
          </w:tcPr>
          <w:p w14:paraId="3C851C44">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40200123009</w:t>
            </w:r>
          </w:p>
        </w:tc>
        <w:tc>
          <w:tcPr>
            <w:tcW w:w="1853" w:type="dxa"/>
            <w:vAlign w:val="center"/>
          </w:tcPr>
          <w:p w14:paraId="55F9ED4E">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跨文化交际</w:t>
            </w:r>
          </w:p>
        </w:tc>
        <w:tc>
          <w:tcPr>
            <w:tcW w:w="709" w:type="dxa"/>
            <w:vAlign w:val="center"/>
          </w:tcPr>
          <w:p w14:paraId="30C989AE">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0FF12320">
            <w:pPr>
              <w:jc w:val="center"/>
              <w:rPr>
                <w:rFonts w:ascii="Times New Roman" w:hAnsi="Times New Roman" w:eastAsia="宋体" w:cs="Times New Roman"/>
                <w:kern w:val="0"/>
                <w:sz w:val="22"/>
                <w:szCs w:val="20"/>
              </w:rPr>
            </w:pPr>
          </w:p>
        </w:tc>
        <w:tc>
          <w:tcPr>
            <w:tcW w:w="567" w:type="dxa"/>
            <w:vAlign w:val="center"/>
          </w:tcPr>
          <w:p w14:paraId="3C3F952A">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6B597BD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68FC9989">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75127C5B">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0CBF5E84">
            <w:pPr>
              <w:jc w:val="center"/>
              <w:rPr>
                <w:rFonts w:ascii="Times New Roman" w:hAnsi="Times New Roman" w:eastAsia="宋体" w:cs="Times New Roman"/>
                <w:kern w:val="0"/>
                <w:sz w:val="22"/>
                <w:szCs w:val="20"/>
              </w:rPr>
            </w:pPr>
          </w:p>
        </w:tc>
      </w:tr>
      <w:tr w14:paraId="0A2D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jc w:val="center"/>
        </w:trPr>
        <w:tc>
          <w:tcPr>
            <w:tcW w:w="988" w:type="dxa"/>
            <w:vMerge w:val="continue"/>
            <w:vAlign w:val="center"/>
          </w:tcPr>
          <w:p w14:paraId="5FE488AD">
            <w:pPr>
              <w:jc w:val="center"/>
              <w:rPr>
                <w:rFonts w:ascii="Times New Roman" w:hAnsi="Times New Roman" w:eastAsia="宋体" w:cs="Times New Roman"/>
                <w:kern w:val="0"/>
                <w:sz w:val="22"/>
                <w:szCs w:val="20"/>
              </w:rPr>
            </w:pPr>
          </w:p>
        </w:tc>
        <w:tc>
          <w:tcPr>
            <w:tcW w:w="860" w:type="dxa"/>
            <w:vMerge w:val="continue"/>
            <w:vAlign w:val="center"/>
          </w:tcPr>
          <w:p w14:paraId="0E2B7A5C">
            <w:pPr>
              <w:jc w:val="center"/>
              <w:rPr>
                <w:rFonts w:ascii="Times New Roman" w:hAnsi="Times New Roman" w:eastAsia="宋体" w:cs="Times New Roman"/>
                <w:kern w:val="0"/>
                <w:sz w:val="22"/>
                <w:szCs w:val="20"/>
              </w:rPr>
            </w:pPr>
          </w:p>
        </w:tc>
        <w:tc>
          <w:tcPr>
            <w:tcW w:w="1141" w:type="dxa"/>
            <w:vAlign w:val="center"/>
          </w:tcPr>
          <w:p w14:paraId="711D6DE1">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40200123010</w:t>
            </w:r>
          </w:p>
        </w:tc>
        <w:tc>
          <w:tcPr>
            <w:tcW w:w="1853" w:type="dxa"/>
            <w:vAlign w:val="center"/>
          </w:tcPr>
          <w:p w14:paraId="561A4149">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科技英语实训</w:t>
            </w:r>
          </w:p>
        </w:tc>
        <w:tc>
          <w:tcPr>
            <w:tcW w:w="709" w:type="dxa"/>
            <w:vAlign w:val="center"/>
          </w:tcPr>
          <w:p w14:paraId="10EED51B">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0040213F">
            <w:pPr>
              <w:jc w:val="center"/>
              <w:rPr>
                <w:rFonts w:ascii="Times New Roman" w:hAnsi="Times New Roman" w:eastAsia="宋体" w:cs="Times New Roman"/>
                <w:kern w:val="0"/>
                <w:sz w:val="22"/>
                <w:szCs w:val="20"/>
              </w:rPr>
            </w:pPr>
          </w:p>
        </w:tc>
        <w:tc>
          <w:tcPr>
            <w:tcW w:w="567" w:type="dxa"/>
            <w:vAlign w:val="center"/>
          </w:tcPr>
          <w:p w14:paraId="4F29516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58A068A7">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713456C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6388E9FF">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10FD0F9D">
            <w:pPr>
              <w:jc w:val="center"/>
              <w:rPr>
                <w:rFonts w:ascii="Times New Roman" w:hAnsi="Times New Roman" w:eastAsia="宋体" w:cs="Times New Roman"/>
                <w:kern w:val="0"/>
                <w:sz w:val="22"/>
                <w:szCs w:val="20"/>
              </w:rPr>
            </w:pPr>
          </w:p>
        </w:tc>
      </w:tr>
      <w:tr w14:paraId="5D09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jc w:val="center"/>
        </w:trPr>
        <w:tc>
          <w:tcPr>
            <w:tcW w:w="988" w:type="dxa"/>
            <w:vMerge w:val="continue"/>
            <w:vAlign w:val="center"/>
          </w:tcPr>
          <w:p w14:paraId="1D57AAED">
            <w:pPr>
              <w:jc w:val="center"/>
              <w:rPr>
                <w:rFonts w:ascii="Times New Roman" w:hAnsi="Times New Roman" w:eastAsia="宋体" w:cs="Times New Roman"/>
                <w:kern w:val="0"/>
                <w:sz w:val="22"/>
                <w:szCs w:val="20"/>
              </w:rPr>
            </w:pPr>
          </w:p>
        </w:tc>
        <w:tc>
          <w:tcPr>
            <w:tcW w:w="860" w:type="dxa"/>
            <w:vMerge w:val="continue"/>
            <w:vAlign w:val="center"/>
          </w:tcPr>
          <w:p w14:paraId="19E3F24C">
            <w:pPr>
              <w:jc w:val="center"/>
              <w:rPr>
                <w:rFonts w:ascii="Times New Roman" w:hAnsi="Times New Roman" w:eastAsia="宋体" w:cs="Times New Roman"/>
                <w:kern w:val="0"/>
                <w:sz w:val="22"/>
                <w:szCs w:val="20"/>
              </w:rPr>
            </w:pPr>
          </w:p>
        </w:tc>
        <w:tc>
          <w:tcPr>
            <w:tcW w:w="1141" w:type="dxa"/>
            <w:vAlign w:val="center"/>
          </w:tcPr>
          <w:p w14:paraId="21F81D7E">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40200123011</w:t>
            </w:r>
          </w:p>
        </w:tc>
        <w:tc>
          <w:tcPr>
            <w:tcW w:w="1853" w:type="dxa"/>
            <w:vAlign w:val="center"/>
          </w:tcPr>
          <w:p w14:paraId="4F6480F4">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英语论语导读</w:t>
            </w:r>
          </w:p>
        </w:tc>
        <w:tc>
          <w:tcPr>
            <w:tcW w:w="709" w:type="dxa"/>
            <w:vAlign w:val="center"/>
          </w:tcPr>
          <w:p w14:paraId="3F7358D4">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594A6A39">
            <w:pPr>
              <w:jc w:val="center"/>
              <w:rPr>
                <w:rFonts w:ascii="Times New Roman" w:hAnsi="Times New Roman" w:eastAsia="宋体" w:cs="Times New Roman"/>
                <w:kern w:val="0"/>
                <w:sz w:val="22"/>
                <w:szCs w:val="20"/>
              </w:rPr>
            </w:pPr>
          </w:p>
        </w:tc>
        <w:tc>
          <w:tcPr>
            <w:tcW w:w="567" w:type="dxa"/>
            <w:vAlign w:val="center"/>
          </w:tcPr>
          <w:p w14:paraId="6FD930D5">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32E8018E">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0EA68D1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53EEAB75">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2F4D026C">
            <w:pPr>
              <w:jc w:val="center"/>
              <w:rPr>
                <w:rFonts w:ascii="Times New Roman" w:hAnsi="Times New Roman" w:eastAsia="宋体" w:cs="Times New Roman"/>
                <w:kern w:val="0"/>
                <w:sz w:val="22"/>
                <w:szCs w:val="20"/>
              </w:rPr>
            </w:pPr>
          </w:p>
        </w:tc>
      </w:tr>
      <w:tr w14:paraId="064B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jc w:val="center"/>
        </w:trPr>
        <w:tc>
          <w:tcPr>
            <w:tcW w:w="988" w:type="dxa"/>
            <w:vMerge w:val="continue"/>
            <w:vAlign w:val="center"/>
          </w:tcPr>
          <w:p w14:paraId="297F793C">
            <w:pPr>
              <w:jc w:val="center"/>
              <w:rPr>
                <w:rFonts w:ascii="Times New Roman" w:hAnsi="Times New Roman" w:eastAsia="宋体" w:cs="Times New Roman"/>
                <w:kern w:val="0"/>
                <w:sz w:val="22"/>
                <w:szCs w:val="20"/>
              </w:rPr>
            </w:pPr>
          </w:p>
        </w:tc>
        <w:tc>
          <w:tcPr>
            <w:tcW w:w="860" w:type="dxa"/>
            <w:vMerge w:val="continue"/>
            <w:vAlign w:val="center"/>
          </w:tcPr>
          <w:p w14:paraId="45C8B2BD">
            <w:pPr>
              <w:jc w:val="center"/>
              <w:rPr>
                <w:rFonts w:ascii="Times New Roman" w:hAnsi="Times New Roman" w:eastAsia="宋体" w:cs="Times New Roman"/>
                <w:kern w:val="0"/>
                <w:sz w:val="22"/>
                <w:szCs w:val="20"/>
              </w:rPr>
            </w:pPr>
          </w:p>
        </w:tc>
        <w:tc>
          <w:tcPr>
            <w:tcW w:w="1141" w:type="dxa"/>
            <w:vAlign w:val="center"/>
          </w:tcPr>
          <w:p w14:paraId="0EEEB6D9">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40200123012</w:t>
            </w:r>
          </w:p>
        </w:tc>
        <w:tc>
          <w:tcPr>
            <w:tcW w:w="1853" w:type="dxa"/>
            <w:vAlign w:val="center"/>
          </w:tcPr>
          <w:p w14:paraId="2B816554">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学术阅读策略</w:t>
            </w:r>
          </w:p>
        </w:tc>
        <w:tc>
          <w:tcPr>
            <w:tcW w:w="709" w:type="dxa"/>
            <w:vAlign w:val="center"/>
          </w:tcPr>
          <w:p w14:paraId="32C872B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18DFEDA7">
            <w:pPr>
              <w:jc w:val="center"/>
              <w:rPr>
                <w:rFonts w:ascii="Times New Roman" w:hAnsi="Times New Roman" w:eastAsia="宋体" w:cs="Times New Roman"/>
                <w:kern w:val="0"/>
                <w:sz w:val="22"/>
                <w:szCs w:val="20"/>
              </w:rPr>
            </w:pPr>
          </w:p>
        </w:tc>
        <w:tc>
          <w:tcPr>
            <w:tcW w:w="567" w:type="dxa"/>
            <w:vAlign w:val="center"/>
          </w:tcPr>
          <w:p w14:paraId="09C5891E">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55946978">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7038F3DD">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3F08B26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28AC79D4">
            <w:pPr>
              <w:jc w:val="center"/>
              <w:rPr>
                <w:rFonts w:ascii="Times New Roman" w:hAnsi="Times New Roman" w:eastAsia="宋体" w:cs="Times New Roman"/>
                <w:kern w:val="0"/>
                <w:sz w:val="22"/>
                <w:szCs w:val="20"/>
              </w:rPr>
            </w:pPr>
          </w:p>
        </w:tc>
      </w:tr>
      <w:tr w14:paraId="6EF8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jc w:val="center"/>
        </w:trPr>
        <w:tc>
          <w:tcPr>
            <w:tcW w:w="988" w:type="dxa"/>
            <w:vMerge w:val="continue"/>
            <w:vAlign w:val="center"/>
          </w:tcPr>
          <w:p w14:paraId="4296C34B">
            <w:pPr>
              <w:jc w:val="center"/>
              <w:rPr>
                <w:rFonts w:ascii="Times New Roman" w:hAnsi="Times New Roman" w:eastAsia="宋体" w:cs="Times New Roman"/>
                <w:kern w:val="0"/>
                <w:sz w:val="22"/>
                <w:szCs w:val="20"/>
              </w:rPr>
            </w:pPr>
          </w:p>
        </w:tc>
        <w:tc>
          <w:tcPr>
            <w:tcW w:w="860" w:type="dxa"/>
            <w:vMerge w:val="continue"/>
            <w:vAlign w:val="center"/>
          </w:tcPr>
          <w:p w14:paraId="3622F668">
            <w:pPr>
              <w:jc w:val="center"/>
              <w:rPr>
                <w:rFonts w:ascii="Times New Roman" w:hAnsi="Times New Roman" w:eastAsia="宋体" w:cs="Times New Roman"/>
                <w:kern w:val="0"/>
                <w:sz w:val="22"/>
                <w:szCs w:val="20"/>
              </w:rPr>
            </w:pPr>
          </w:p>
        </w:tc>
        <w:tc>
          <w:tcPr>
            <w:tcW w:w="1141" w:type="dxa"/>
            <w:vAlign w:val="center"/>
          </w:tcPr>
          <w:p w14:paraId="19EC32C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40200123013</w:t>
            </w:r>
          </w:p>
        </w:tc>
        <w:tc>
          <w:tcPr>
            <w:tcW w:w="1853" w:type="dxa"/>
            <w:vAlign w:val="center"/>
          </w:tcPr>
          <w:p w14:paraId="60390554">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学术英语交流与表达</w:t>
            </w:r>
          </w:p>
        </w:tc>
        <w:tc>
          <w:tcPr>
            <w:tcW w:w="709" w:type="dxa"/>
            <w:vAlign w:val="center"/>
          </w:tcPr>
          <w:p w14:paraId="2D7B6246">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56FFD711">
            <w:pPr>
              <w:jc w:val="center"/>
              <w:rPr>
                <w:rFonts w:ascii="Times New Roman" w:hAnsi="Times New Roman" w:eastAsia="宋体" w:cs="Times New Roman"/>
                <w:kern w:val="0"/>
                <w:sz w:val="22"/>
                <w:szCs w:val="20"/>
              </w:rPr>
            </w:pPr>
          </w:p>
        </w:tc>
        <w:tc>
          <w:tcPr>
            <w:tcW w:w="567" w:type="dxa"/>
            <w:vAlign w:val="center"/>
          </w:tcPr>
          <w:p w14:paraId="2FEA5421">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33618C81">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w:t>
            </w:r>
            <w:r>
              <w:rPr>
                <w:rFonts w:hint="eastAsia" w:ascii="Times New Roman" w:hAnsi="Times New Roman" w:eastAsia="宋体" w:cs="Times New Roman"/>
                <w:kern w:val="0"/>
                <w:sz w:val="22"/>
                <w:szCs w:val="20"/>
              </w:rPr>
              <w:t>、</w:t>
            </w:r>
            <w:r>
              <w:rPr>
                <w:rFonts w:ascii="Times New Roman" w:hAnsi="Times New Roman" w:eastAsia="宋体" w:cs="Times New Roman"/>
                <w:kern w:val="0"/>
                <w:sz w:val="22"/>
                <w:szCs w:val="20"/>
              </w:rPr>
              <w:t>2</w:t>
            </w:r>
          </w:p>
        </w:tc>
        <w:tc>
          <w:tcPr>
            <w:tcW w:w="1134" w:type="dxa"/>
            <w:vAlign w:val="center"/>
          </w:tcPr>
          <w:p w14:paraId="3F2D51F7">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33242BAB">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63E57B88">
            <w:pPr>
              <w:jc w:val="center"/>
              <w:rPr>
                <w:rFonts w:ascii="Times New Roman" w:hAnsi="Times New Roman" w:eastAsia="宋体" w:cs="Times New Roman"/>
                <w:kern w:val="0"/>
                <w:sz w:val="22"/>
                <w:szCs w:val="20"/>
              </w:rPr>
            </w:pPr>
          </w:p>
        </w:tc>
      </w:tr>
      <w:tr w14:paraId="5869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jc w:val="center"/>
        </w:trPr>
        <w:tc>
          <w:tcPr>
            <w:tcW w:w="988" w:type="dxa"/>
            <w:vMerge w:val="continue"/>
            <w:vAlign w:val="center"/>
          </w:tcPr>
          <w:p w14:paraId="36C25E79">
            <w:pPr>
              <w:jc w:val="center"/>
              <w:rPr>
                <w:rFonts w:ascii="Times New Roman" w:hAnsi="Times New Roman" w:eastAsia="宋体" w:cs="Times New Roman"/>
                <w:kern w:val="0"/>
                <w:sz w:val="22"/>
                <w:szCs w:val="20"/>
              </w:rPr>
            </w:pPr>
          </w:p>
        </w:tc>
        <w:tc>
          <w:tcPr>
            <w:tcW w:w="860" w:type="dxa"/>
            <w:vMerge w:val="continue"/>
            <w:vAlign w:val="center"/>
          </w:tcPr>
          <w:p w14:paraId="5BBE47B2">
            <w:pPr>
              <w:jc w:val="center"/>
              <w:rPr>
                <w:rFonts w:ascii="Times New Roman" w:hAnsi="Times New Roman" w:eastAsia="宋体" w:cs="Times New Roman"/>
                <w:kern w:val="0"/>
                <w:sz w:val="22"/>
                <w:szCs w:val="20"/>
              </w:rPr>
            </w:pPr>
          </w:p>
        </w:tc>
        <w:tc>
          <w:tcPr>
            <w:tcW w:w="1141" w:type="dxa"/>
          </w:tcPr>
          <w:p w14:paraId="49A1284B">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60200123001</w:t>
            </w:r>
          </w:p>
        </w:tc>
        <w:tc>
          <w:tcPr>
            <w:tcW w:w="1853" w:type="dxa"/>
            <w:vAlign w:val="center"/>
          </w:tcPr>
          <w:p w14:paraId="0EC8DB45">
            <w:pPr>
              <w:jc w:val="center"/>
              <w:rPr>
                <w:rFonts w:hint="eastAsia" w:ascii="Times New Roman" w:hAnsi="Times New Roman" w:eastAsia="宋体" w:cs="Times New Roman"/>
                <w:kern w:val="0"/>
                <w:sz w:val="22"/>
                <w:szCs w:val="20"/>
                <w:lang w:eastAsia="zh-CN"/>
              </w:rPr>
            </w:pPr>
            <w:r>
              <w:rPr>
                <w:rFonts w:ascii="Times New Roman" w:hAnsi="Times New Roman" w:eastAsia="宋体" w:cs="Times New Roman"/>
                <w:kern w:val="0"/>
                <w:sz w:val="22"/>
                <w:szCs w:val="20"/>
              </w:rPr>
              <w:t>科技英语阅读与写作</w:t>
            </w:r>
            <w:r>
              <w:rPr>
                <w:rFonts w:hint="eastAsia" w:ascii="Times New Roman" w:hAnsi="Times New Roman" w:eastAsia="宋体" w:cs="Times New Roman"/>
                <w:kern w:val="0"/>
                <w:sz w:val="22"/>
                <w:szCs w:val="20"/>
                <w:lang w:eastAsia="zh-CN"/>
              </w:rPr>
              <w:t>（</w:t>
            </w:r>
            <w:r>
              <w:rPr>
                <w:rFonts w:hint="eastAsia" w:ascii="Times New Roman" w:hAnsi="Times New Roman" w:eastAsia="宋体" w:cs="Times New Roman"/>
                <w:kern w:val="0"/>
                <w:sz w:val="22"/>
                <w:szCs w:val="20"/>
                <w:lang w:val="en-US" w:eastAsia="zh-CN"/>
              </w:rPr>
              <w:t>高阶</w:t>
            </w:r>
            <w:r>
              <w:rPr>
                <w:rFonts w:hint="eastAsia" w:ascii="Times New Roman" w:hAnsi="Times New Roman" w:eastAsia="宋体" w:cs="Times New Roman"/>
                <w:kern w:val="0"/>
                <w:sz w:val="22"/>
                <w:szCs w:val="20"/>
                <w:lang w:eastAsia="zh-CN"/>
              </w:rPr>
              <w:t>）</w:t>
            </w:r>
          </w:p>
        </w:tc>
        <w:tc>
          <w:tcPr>
            <w:tcW w:w="709" w:type="dxa"/>
            <w:vAlign w:val="center"/>
          </w:tcPr>
          <w:p w14:paraId="2A4A623A">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05B28BC7">
            <w:pPr>
              <w:jc w:val="center"/>
              <w:rPr>
                <w:rFonts w:ascii="Times New Roman" w:hAnsi="Times New Roman" w:eastAsia="宋体" w:cs="Times New Roman"/>
                <w:kern w:val="0"/>
                <w:sz w:val="22"/>
                <w:szCs w:val="20"/>
              </w:rPr>
            </w:pPr>
          </w:p>
        </w:tc>
        <w:tc>
          <w:tcPr>
            <w:tcW w:w="567" w:type="dxa"/>
            <w:vAlign w:val="center"/>
          </w:tcPr>
          <w:p w14:paraId="21C6BB4E">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7DEDBB18">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1、2</w:t>
            </w:r>
          </w:p>
        </w:tc>
        <w:tc>
          <w:tcPr>
            <w:tcW w:w="1134" w:type="dxa"/>
          </w:tcPr>
          <w:p w14:paraId="3E901E3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785C23C7">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1F120C9D">
            <w:pPr>
              <w:jc w:val="center"/>
              <w:rPr>
                <w:rFonts w:ascii="Times New Roman" w:hAnsi="Times New Roman" w:eastAsia="宋体" w:cs="Times New Roman"/>
                <w:kern w:val="0"/>
                <w:sz w:val="22"/>
                <w:szCs w:val="20"/>
              </w:rPr>
            </w:pPr>
          </w:p>
        </w:tc>
      </w:tr>
      <w:tr w14:paraId="1481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jc w:val="center"/>
        </w:trPr>
        <w:tc>
          <w:tcPr>
            <w:tcW w:w="988" w:type="dxa"/>
            <w:vMerge w:val="continue"/>
            <w:vAlign w:val="center"/>
          </w:tcPr>
          <w:p w14:paraId="1C6E7131">
            <w:pPr>
              <w:jc w:val="center"/>
              <w:rPr>
                <w:rFonts w:ascii="Times New Roman" w:hAnsi="Times New Roman" w:eastAsia="宋体" w:cs="Times New Roman"/>
                <w:kern w:val="0"/>
                <w:sz w:val="22"/>
                <w:szCs w:val="20"/>
              </w:rPr>
            </w:pPr>
          </w:p>
        </w:tc>
        <w:tc>
          <w:tcPr>
            <w:tcW w:w="860" w:type="dxa"/>
            <w:vMerge w:val="continue"/>
            <w:vAlign w:val="center"/>
          </w:tcPr>
          <w:p w14:paraId="18F52B94">
            <w:pPr>
              <w:jc w:val="center"/>
              <w:rPr>
                <w:rFonts w:ascii="Times New Roman" w:hAnsi="Times New Roman" w:eastAsia="宋体" w:cs="Times New Roman"/>
                <w:kern w:val="0"/>
                <w:sz w:val="22"/>
                <w:szCs w:val="20"/>
              </w:rPr>
            </w:pPr>
          </w:p>
        </w:tc>
        <w:tc>
          <w:tcPr>
            <w:tcW w:w="1141" w:type="dxa"/>
          </w:tcPr>
          <w:p w14:paraId="7A277F0E">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60200123002</w:t>
            </w:r>
          </w:p>
        </w:tc>
        <w:tc>
          <w:tcPr>
            <w:tcW w:w="1853" w:type="dxa"/>
            <w:vAlign w:val="center"/>
          </w:tcPr>
          <w:p w14:paraId="2E2BA50F">
            <w:pPr>
              <w:jc w:val="center"/>
              <w:rPr>
                <w:rFonts w:hint="eastAsia" w:ascii="Times New Roman" w:hAnsi="Times New Roman" w:eastAsia="宋体" w:cs="Times New Roman"/>
                <w:kern w:val="0"/>
                <w:sz w:val="22"/>
                <w:szCs w:val="20"/>
                <w:lang w:eastAsia="zh-CN"/>
              </w:rPr>
            </w:pPr>
            <w:r>
              <w:rPr>
                <w:rFonts w:ascii="Times New Roman" w:hAnsi="Times New Roman" w:eastAsia="宋体" w:cs="Times New Roman"/>
                <w:kern w:val="0"/>
                <w:sz w:val="22"/>
                <w:szCs w:val="20"/>
              </w:rPr>
              <w:t>英语演讲</w:t>
            </w:r>
            <w:r>
              <w:rPr>
                <w:rFonts w:hint="eastAsia" w:ascii="Times New Roman" w:hAnsi="Times New Roman" w:eastAsia="宋体" w:cs="Times New Roman"/>
                <w:kern w:val="0"/>
                <w:sz w:val="22"/>
                <w:szCs w:val="20"/>
                <w:lang w:eastAsia="zh-CN"/>
              </w:rPr>
              <w:t>（</w:t>
            </w:r>
            <w:r>
              <w:rPr>
                <w:rFonts w:hint="eastAsia" w:ascii="Times New Roman" w:hAnsi="Times New Roman" w:eastAsia="宋体" w:cs="Times New Roman"/>
                <w:kern w:val="0"/>
                <w:sz w:val="22"/>
                <w:szCs w:val="20"/>
                <w:lang w:val="en-US" w:eastAsia="zh-CN"/>
              </w:rPr>
              <w:t>高阶</w:t>
            </w:r>
            <w:r>
              <w:rPr>
                <w:rFonts w:hint="eastAsia" w:ascii="Times New Roman" w:hAnsi="Times New Roman" w:eastAsia="宋体" w:cs="Times New Roman"/>
                <w:kern w:val="0"/>
                <w:sz w:val="22"/>
                <w:szCs w:val="20"/>
                <w:lang w:eastAsia="zh-CN"/>
              </w:rPr>
              <w:t>）</w:t>
            </w:r>
          </w:p>
        </w:tc>
        <w:tc>
          <w:tcPr>
            <w:tcW w:w="709" w:type="dxa"/>
            <w:vAlign w:val="center"/>
          </w:tcPr>
          <w:p w14:paraId="6EA9804B">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1B1C25E4">
            <w:pPr>
              <w:jc w:val="center"/>
              <w:rPr>
                <w:rFonts w:ascii="Times New Roman" w:hAnsi="Times New Roman" w:eastAsia="宋体" w:cs="Times New Roman"/>
                <w:kern w:val="0"/>
                <w:sz w:val="22"/>
                <w:szCs w:val="20"/>
              </w:rPr>
            </w:pPr>
          </w:p>
        </w:tc>
        <w:tc>
          <w:tcPr>
            <w:tcW w:w="567" w:type="dxa"/>
            <w:vAlign w:val="center"/>
          </w:tcPr>
          <w:p w14:paraId="44192F7C">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57DC912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1、2</w:t>
            </w:r>
          </w:p>
        </w:tc>
        <w:tc>
          <w:tcPr>
            <w:tcW w:w="1134" w:type="dxa"/>
          </w:tcPr>
          <w:p w14:paraId="46B5F2B2">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41A46B24">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10FBD28F">
            <w:pPr>
              <w:jc w:val="center"/>
              <w:rPr>
                <w:rFonts w:ascii="Times New Roman" w:hAnsi="Times New Roman" w:eastAsia="宋体" w:cs="Times New Roman"/>
                <w:kern w:val="0"/>
                <w:sz w:val="22"/>
                <w:szCs w:val="20"/>
              </w:rPr>
            </w:pPr>
          </w:p>
        </w:tc>
      </w:tr>
      <w:tr w14:paraId="1D13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8" w:hRule="atLeast"/>
          <w:jc w:val="center"/>
        </w:trPr>
        <w:tc>
          <w:tcPr>
            <w:tcW w:w="988" w:type="dxa"/>
            <w:vMerge w:val="continue"/>
            <w:vAlign w:val="center"/>
          </w:tcPr>
          <w:p w14:paraId="4DB41348">
            <w:pPr>
              <w:jc w:val="center"/>
              <w:rPr>
                <w:rFonts w:ascii="Times New Roman" w:hAnsi="Times New Roman" w:eastAsia="宋体" w:cs="Times New Roman"/>
                <w:kern w:val="0"/>
                <w:sz w:val="22"/>
                <w:szCs w:val="20"/>
              </w:rPr>
            </w:pPr>
          </w:p>
        </w:tc>
        <w:tc>
          <w:tcPr>
            <w:tcW w:w="860" w:type="dxa"/>
            <w:vMerge w:val="continue"/>
            <w:vAlign w:val="center"/>
          </w:tcPr>
          <w:p w14:paraId="5EF881FE">
            <w:pPr>
              <w:jc w:val="center"/>
              <w:rPr>
                <w:rFonts w:ascii="Times New Roman" w:hAnsi="Times New Roman" w:eastAsia="宋体" w:cs="Times New Roman"/>
                <w:kern w:val="0"/>
                <w:sz w:val="22"/>
                <w:szCs w:val="20"/>
              </w:rPr>
            </w:pPr>
          </w:p>
        </w:tc>
        <w:tc>
          <w:tcPr>
            <w:tcW w:w="1141" w:type="dxa"/>
            <w:vAlign w:val="center"/>
          </w:tcPr>
          <w:p w14:paraId="109C23C0">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40200123014-17</w:t>
            </w:r>
          </w:p>
        </w:tc>
        <w:tc>
          <w:tcPr>
            <w:tcW w:w="1853" w:type="dxa"/>
            <w:vAlign w:val="center"/>
          </w:tcPr>
          <w:p w14:paraId="5A33252A">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第一外国语</w:t>
            </w:r>
          </w:p>
          <w:p w14:paraId="23114AC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（日、法、德、俄语）</w:t>
            </w:r>
          </w:p>
        </w:tc>
        <w:tc>
          <w:tcPr>
            <w:tcW w:w="709" w:type="dxa"/>
            <w:vAlign w:val="center"/>
          </w:tcPr>
          <w:p w14:paraId="377508DF">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0140FE2D">
            <w:pPr>
              <w:jc w:val="center"/>
              <w:rPr>
                <w:rFonts w:ascii="Times New Roman" w:hAnsi="Times New Roman" w:eastAsia="宋体" w:cs="Times New Roman"/>
                <w:kern w:val="0"/>
                <w:sz w:val="22"/>
                <w:szCs w:val="20"/>
              </w:rPr>
            </w:pPr>
          </w:p>
        </w:tc>
        <w:tc>
          <w:tcPr>
            <w:tcW w:w="567" w:type="dxa"/>
            <w:vAlign w:val="center"/>
          </w:tcPr>
          <w:p w14:paraId="1F19B1A2">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709" w:type="dxa"/>
            <w:vAlign w:val="center"/>
          </w:tcPr>
          <w:p w14:paraId="5942ABA3">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2</w:t>
            </w:r>
          </w:p>
        </w:tc>
        <w:tc>
          <w:tcPr>
            <w:tcW w:w="1134" w:type="dxa"/>
            <w:vAlign w:val="center"/>
          </w:tcPr>
          <w:p w14:paraId="463B426D">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外国语</w:t>
            </w:r>
          </w:p>
          <w:p w14:paraId="2C97DCA1">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学院</w:t>
            </w:r>
          </w:p>
        </w:tc>
        <w:tc>
          <w:tcPr>
            <w:tcW w:w="987" w:type="dxa"/>
            <w:vAlign w:val="center"/>
          </w:tcPr>
          <w:p w14:paraId="16F33FD2">
            <w:pPr>
              <w:jc w:val="center"/>
              <w:rPr>
                <w:rFonts w:ascii="Times New Roman" w:hAnsi="Times New Roman" w:eastAsia="宋体" w:cs="Times New Roman"/>
                <w:kern w:val="0"/>
                <w:sz w:val="22"/>
                <w:szCs w:val="20"/>
              </w:rPr>
            </w:pPr>
          </w:p>
        </w:tc>
      </w:tr>
      <w:tr w14:paraId="73ED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83" w:hRule="atLeast"/>
          <w:jc w:val="center"/>
        </w:trPr>
        <w:tc>
          <w:tcPr>
            <w:tcW w:w="988" w:type="dxa"/>
            <w:vMerge w:val="continue"/>
            <w:vAlign w:val="center"/>
          </w:tcPr>
          <w:p w14:paraId="1703056A">
            <w:pPr>
              <w:jc w:val="center"/>
              <w:rPr>
                <w:rFonts w:ascii="Times New Roman" w:hAnsi="Times New Roman" w:eastAsia="宋体" w:cs="Times New Roman"/>
                <w:kern w:val="0"/>
                <w:sz w:val="22"/>
                <w:szCs w:val="20"/>
              </w:rPr>
            </w:pPr>
          </w:p>
        </w:tc>
        <w:tc>
          <w:tcPr>
            <w:tcW w:w="860" w:type="dxa"/>
            <w:vMerge w:val="restart"/>
            <w:vAlign w:val="center"/>
          </w:tcPr>
          <w:p w14:paraId="1CF6269C">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思政</w:t>
            </w:r>
          </w:p>
          <w:p w14:paraId="01C41F05">
            <w:pPr>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（3学分）</w:t>
            </w:r>
          </w:p>
        </w:tc>
        <w:tc>
          <w:tcPr>
            <w:tcW w:w="1141" w:type="dxa"/>
            <w:vAlign w:val="center"/>
          </w:tcPr>
          <w:p w14:paraId="2E124771">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50210123001</w:t>
            </w:r>
          </w:p>
        </w:tc>
        <w:tc>
          <w:tcPr>
            <w:tcW w:w="1853" w:type="dxa"/>
            <w:vAlign w:val="center"/>
          </w:tcPr>
          <w:p w14:paraId="6FC9BF31">
            <w:pPr>
              <w:widowControl/>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新时代中国特色社会主义理论与实践</w:t>
            </w:r>
          </w:p>
        </w:tc>
        <w:tc>
          <w:tcPr>
            <w:tcW w:w="709" w:type="dxa"/>
            <w:vAlign w:val="center"/>
          </w:tcPr>
          <w:p w14:paraId="00252DFA">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36</w:t>
            </w:r>
          </w:p>
        </w:tc>
        <w:tc>
          <w:tcPr>
            <w:tcW w:w="708" w:type="dxa"/>
            <w:vAlign w:val="center"/>
          </w:tcPr>
          <w:p w14:paraId="367B7300">
            <w:pPr>
              <w:widowControl/>
              <w:jc w:val="center"/>
              <w:rPr>
                <w:rFonts w:ascii="Times New Roman" w:hAnsi="Times New Roman" w:eastAsia="宋体" w:cs="Times New Roman"/>
                <w:kern w:val="0"/>
                <w:sz w:val="22"/>
                <w:szCs w:val="20"/>
              </w:rPr>
            </w:pPr>
          </w:p>
        </w:tc>
        <w:tc>
          <w:tcPr>
            <w:tcW w:w="567" w:type="dxa"/>
            <w:vAlign w:val="center"/>
          </w:tcPr>
          <w:p w14:paraId="68ABFC63">
            <w:pPr>
              <w:widowControl/>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1B58AF86">
            <w:pPr>
              <w:widowControl/>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1134" w:type="dxa"/>
            <w:vAlign w:val="center"/>
          </w:tcPr>
          <w:p w14:paraId="34583DCB">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马克思主义学院</w:t>
            </w:r>
          </w:p>
        </w:tc>
        <w:tc>
          <w:tcPr>
            <w:tcW w:w="987" w:type="dxa"/>
            <w:vAlign w:val="center"/>
          </w:tcPr>
          <w:p w14:paraId="3A92CB52">
            <w:pPr>
              <w:jc w:val="center"/>
              <w:rPr>
                <w:rFonts w:ascii="Times New Roman" w:hAnsi="Times New Roman" w:eastAsia="宋体" w:cs="Times New Roman"/>
                <w:kern w:val="0"/>
                <w:sz w:val="22"/>
                <w:szCs w:val="20"/>
              </w:rPr>
            </w:pPr>
          </w:p>
        </w:tc>
      </w:tr>
      <w:tr w14:paraId="7F10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29" w:hRule="atLeast"/>
          <w:jc w:val="center"/>
        </w:trPr>
        <w:tc>
          <w:tcPr>
            <w:tcW w:w="988" w:type="dxa"/>
            <w:vMerge w:val="continue"/>
            <w:vAlign w:val="center"/>
          </w:tcPr>
          <w:p w14:paraId="4D0149C5">
            <w:pPr>
              <w:jc w:val="center"/>
              <w:rPr>
                <w:rFonts w:ascii="Times New Roman" w:hAnsi="Times New Roman" w:eastAsia="宋体" w:cs="Times New Roman"/>
                <w:kern w:val="0"/>
                <w:sz w:val="22"/>
                <w:szCs w:val="20"/>
              </w:rPr>
            </w:pPr>
          </w:p>
        </w:tc>
        <w:tc>
          <w:tcPr>
            <w:tcW w:w="860" w:type="dxa"/>
            <w:vMerge w:val="continue"/>
            <w:vAlign w:val="center"/>
          </w:tcPr>
          <w:p w14:paraId="2FE5231A">
            <w:pPr>
              <w:jc w:val="center"/>
              <w:rPr>
                <w:rFonts w:ascii="Times New Roman" w:hAnsi="Times New Roman" w:eastAsia="宋体" w:cs="Times New Roman"/>
                <w:kern w:val="0"/>
                <w:sz w:val="22"/>
                <w:szCs w:val="20"/>
              </w:rPr>
            </w:pPr>
          </w:p>
        </w:tc>
        <w:tc>
          <w:tcPr>
            <w:tcW w:w="1141" w:type="dxa"/>
            <w:vAlign w:val="center"/>
          </w:tcPr>
          <w:p w14:paraId="6355784D">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50210123003</w:t>
            </w:r>
          </w:p>
        </w:tc>
        <w:tc>
          <w:tcPr>
            <w:tcW w:w="1853" w:type="dxa"/>
            <w:vAlign w:val="center"/>
          </w:tcPr>
          <w:p w14:paraId="0F1A3EAF">
            <w:pPr>
              <w:widowControl/>
              <w:jc w:val="center"/>
              <w:rPr>
                <w:rFonts w:ascii="Times New Roman" w:hAnsi="Times New Roman" w:eastAsia="宋体" w:cs="Times New Roman"/>
                <w:kern w:val="0"/>
                <w:sz w:val="22"/>
                <w:szCs w:val="20"/>
              </w:rPr>
            </w:pPr>
            <w:r>
              <w:rPr>
                <w:kern w:val="0"/>
                <w:sz w:val="22"/>
              </w:rPr>
              <w:t>马克思主义与社会科学方法论</w:t>
            </w:r>
          </w:p>
        </w:tc>
        <w:tc>
          <w:tcPr>
            <w:tcW w:w="709" w:type="dxa"/>
            <w:vAlign w:val="center"/>
          </w:tcPr>
          <w:p w14:paraId="51A5A719">
            <w:pPr>
              <w:widowControl/>
              <w:jc w:val="center"/>
              <w:rPr>
                <w:rFonts w:ascii="Times New Roman" w:hAnsi="Times New Roman" w:eastAsia="宋体" w:cs="Times New Roman"/>
                <w:kern w:val="0"/>
                <w:sz w:val="22"/>
                <w:szCs w:val="20"/>
              </w:rPr>
            </w:pPr>
            <w:r>
              <w:rPr>
                <w:rFonts w:ascii="Times New Roman" w:hAnsi="Times New Roman" w:eastAsia="宋体" w:cs="Times New Roman"/>
                <w:kern w:val="0"/>
                <w:sz w:val="22"/>
                <w:szCs w:val="20"/>
              </w:rPr>
              <w:t>18</w:t>
            </w:r>
          </w:p>
        </w:tc>
        <w:tc>
          <w:tcPr>
            <w:tcW w:w="708" w:type="dxa"/>
            <w:vAlign w:val="center"/>
          </w:tcPr>
          <w:p w14:paraId="4FC28449">
            <w:pPr>
              <w:widowControl/>
              <w:jc w:val="center"/>
              <w:rPr>
                <w:rFonts w:ascii="Times New Roman" w:hAnsi="Times New Roman" w:eastAsia="宋体" w:cs="Times New Roman"/>
                <w:kern w:val="0"/>
                <w:sz w:val="22"/>
                <w:szCs w:val="20"/>
              </w:rPr>
            </w:pPr>
          </w:p>
        </w:tc>
        <w:tc>
          <w:tcPr>
            <w:tcW w:w="567" w:type="dxa"/>
            <w:vAlign w:val="center"/>
          </w:tcPr>
          <w:p w14:paraId="7DD37C7F">
            <w:pPr>
              <w:widowControl/>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w:t>
            </w:r>
          </w:p>
        </w:tc>
        <w:tc>
          <w:tcPr>
            <w:tcW w:w="709" w:type="dxa"/>
            <w:vAlign w:val="center"/>
          </w:tcPr>
          <w:p w14:paraId="6A75E0B8">
            <w:pPr>
              <w:widowControl/>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w:t>
            </w:r>
          </w:p>
        </w:tc>
        <w:tc>
          <w:tcPr>
            <w:tcW w:w="1134" w:type="dxa"/>
            <w:vAlign w:val="center"/>
          </w:tcPr>
          <w:p w14:paraId="20D3FD12">
            <w:pPr>
              <w:widowControl/>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马克思</w:t>
            </w:r>
          </w:p>
          <w:p w14:paraId="74FE5208">
            <w:pPr>
              <w:widowControl/>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主义学院</w:t>
            </w:r>
          </w:p>
        </w:tc>
        <w:tc>
          <w:tcPr>
            <w:tcW w:w="987" w:type="dxa"/>
            <w:vAlign w:val="center"/>
          </w:tcPr>
          <w:p w14:paraId="2AAC1841">
            <w:pPr>
              <w:jc w:val="center"/>
              <w:rPr>
                <w:rFonts w:ascii="Times New Roman" w:hAnsi="Times New Roman" w:eastAsia="宋体" w:cs="Times New Roman"/>
                <w:kern w:val="0"/>
                <w:sz w:val="22"/>
                <w:szCs w:val="20"/>
              </w:rPr>
            </w:pPr>
          </w:p>
        </w:tc>
      </w:tr>
      <w:tr w14:paraId="21CD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2" w:hRule="atLeast"/>
          <w:jc w:val="center"/>
        </w:trPr>
        <w:tc>
          <w:tcPr>
            <w:tcW w:w="1848" w:type="dxa"/>
            <w:gridSpan w:val="2"/>
            <w:vMerge w:val="restart"/>
            <w:vAlign w:val="center"/>
          </w:tcPr>
          <w:p w14:paraId="75805AF3">
            <w:pPr>
              <w:widowControl/>
              <w:ind w:firstLine="660" w:firstLineChars="300"/>
              <w:rPr>
                <w:rFonts w:ascii="Times New Roman" w:hAnsi="Times New Roman" w:eastAsia="宋体" w:cs="Times New Roman"/>
                <w:bCs/>
                <w:kern w:val="0"/>
                <w:sz w:val="22"/>
                <w:szCs w:val="20"/>
              </w:rPr>
            </w:pPr>
            <w:r>
              <w:rPr>
                <w:rFonts w:ascii="Times New Roman" w:hAnsi="Times New Roman" w:eastAsia="宋体" w:cs="Times New Roman"/>
                <w:bCs/>
                <w:kern w:val="0"/>
                <w:sz w:val="22"/>
                <w:szCs w:val="20"/>
              </w:rPr>
              <w:t>专业</w:t>
            </w:r>
          </w:p>
          <w:p w14:paraId="46197DD9">
            <w:pPr>
              <w:widowControl/>
              <w:jc w:val="center"/>
              <w:rPr>
                <w:rFonts w:ascii="Times New Roman" w:hAnsi="Times New Roman" w:eastAsia="宋体" w:cs="Times New Roman"/>
                <w:kern w:val="0"/>
                <w:sz w:val="22"/>
                <w:szCs w:val="20"/>
              </w:rPr>
            </w:pPr>
            <w:r>
              <w:rPr>
                <w:rFonts w:ascii="Times New Roman" w:hAnsi="Times New Roman" w:eastAsia="宋体" w:cs="Times New Roman"/>
                <w:bCs/>
                <w:kern w:val="0"/>
                <w:sz w:val="22"/>
                <w:szCs w:val="20"/>
              </w:rPr>
              <w:t>学位课</w:t>
            </w:r>
          </w:p>
          <w:p w14:paraId="17FE9D0D">
            <w:pPr>
              <w:widowControl/>
              <w:jc w:val="center"/>
              <w:rPr>
                <w:rFonts w:ascii="Times New Roman" w:hAnsi="Times New Roman" w:eastAsia="宋体" w:cs="Times New Roman"/>
                <w:bCs/>
                <w:kern w:val="0"/>
                <w:sz w:val="22"/>
                <w:szCs w:val="20"/>
              </w:rPr>
            </w:pPr>
            <w:r>
              <w:rPr>
                <w:rFonts w:ascii="Times New Roman" w:hAnsi="Times New Roman" w:eastAsia="宋体" w:cs="Times New Roman"/>
                <w:bCs/>
                <w:kern w:val="0"/>
                <w:sz w:val="22"/>
                <w:szCs w:val="20"/>
              </w:rPr>
              <w:t>（1</w:t>
            </w:r>
            <w:r>
              <w:rPr>
                <w:rFonts w:hint="eastAsia" w:ascii="Times New Roman" w:hAnsi="Times New Roman" w:eastAsia="宋体" w:cs="Times New Roman"/>
                <w:bCs/>
                <w:kern w:val="0"/>
                <w:sz w:val="22"/>
                <w:szCs w:val="20"/>
              </w:rPr>
              <w:t>6</w:t>
            </w:r>
            <w:r>
              <w:rPr>
                <w:rFonts w:ascii="Times New Roman" w:hAnsi="Times New Roman" w:eastAsia="宋体" w:cs="Times New Roman"/>
                <w:bCs/>
                <w:kern w:val="0"/>
                <w:sz w:val="22"/>
                <w:szCs w:val="20"/>
              </w:rPr>
              <w:t>学分）</w:t>
            </w:r>
          </w:p>
        </w:tc>
        <w:tc>
          <w:tcPr>
            <w:tcW w:w="1141" w:type="dxa"/>
            <w:vAlign w:val="center"/>
          </w:tcPr>
          <w:p w14:paraId="73E99E6F">
            <w:pPr>
              <w:widowControl/>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502202240</w:t>
            </w:r>
            <w:r>
              <w:rPr>
                <w:rFonts w:hint="eastAsia" w:ascii="Times New Roman" w:hAnsi="Times New Roman" w:eastAsia="宋体" w:cs="Times New Roman"/>
                <w:kern w:val="0"/>
                <w:sz w:val="22"/>
                <w:szCs w:val="20"/>
                <w:lang w:val="en-US" w:eastAsia="zh-CN"/>
              </w:rPr>
              <w:t>21</w:t>
            </w:r>
          </w:p>
        </w:tc>
        <w:tc>
          <w:tcPr>
            <w:tcW w:w="1853" w:type="dxa"/>
            <w:vAlign w:val="center"/>
          </w:tcPr>
          <w:p w14:paraId="5C043FCC">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媒介经营与管理</w:t>
            </w:r>
          </w:p>
        </w:tc>
        <w:tc>
          <w:tcPr>
            <w:tcW w:w="709" w:type="dxa"/>
            <w:vAlign w:val="center"/>
          </w:tcPr>
          <w:p w14:paraId="289EC64B">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36</w:t>
            </w:r>
          </w:p>
        </w:tc>
        <w:tc>
          <w:tcPr>
            <w:tcW w:w="708" w:type="dxa"/>
            <w:vAlign w:val="center"/>
          </w:tcPr>
          <w:p w14:paraId="5F00A66E">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0</w:t>
            </w:r>
          </w:p>
        </w:tc>
        <w:tc>
          <w:tcPr>
            <w:tcW w:w="567" w:type="dxa"/>
            <w:vAlign w:val="center"/>
          </w:tcPr>
          <w:p w14:paraId="38F32F62">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5EE3FC63">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w:t>
            </w:r>
          </w:p>
        </w:tc>
        <w:tc>
          <w:tcPr>
            <w:tcW w:w="1134" w:type="dxa"/>
            <w:vAlign w:val="center"/>
          </w:tcPr>
          <w:p w14:paraId="44243270">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1AFEA6CA">
            <w:pPr>
              <w:jc w:val="center"/>
              <w:rPr>
                <w:rFonts w:ascii="Times New Roman" w:hAnsi="Times New Roman" w:eastAsia="宋体" w:cs="Times New Roman"/>
                <w:kern w:val="0"/>
                <w:sz w:val="22"/>
                <w:szCs w:val="20"/>
              </w:rPr>
            </w:pPr>
          </w:p>
        </w:tc>
      </w:tr>
      <w:tr w14:paraId="1B46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2" w:hRule="atLeast"/>
          <w:jc w:val="center"/>
        </w:trPr>
        <w:tc>
          <w:tcPr>
            <w:tcW w:w="1848" w:type="dxa"/>
            <w:gridSpan w:val="2"/>
            <w:vMerge w:val="continue"/>
            <w:vAlign w:val="center"/>
          </w:tcPr>
          <w:p w14:paraId="13D50E30">
            <w:pPr>
              <w:widowControl/>
              <w:jc w:val="center"/>
              <w:rPr>
                <w:rFonts w:ascii="Times New Roman" w:hAnsi="Times New Roman" w:eastAsia="宋体" w:cs="Times New Roman"/>
                <w:bCs/>
                <w:kern w:val="0"/>
                <w:sz w:val="22"/>
                <w:szCs w:val="20"/>
              </w:rPr>
            </w:pPr>
          </w:p>
        </w:tc>
        <w:tc>
          <w:tcPr>
            <w:tcW w:w="1141" w:type="dxa"/>
            <w:vAlign w:val="center"/>
          </w:tcPr>
          <w:p w14:paraId="42E43270">
            <w:pPr>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502202240</w:t>
            </w:r>
            <w:r>
              <w:rPr>
                <w:rFonts w:hint="eastAsia" w:ascii="Times New Roman" w:hAnsi="Times New Roman" w:eastAsia="宋体" w:cs="Times New Roman"/>
                <w:kern w:val="0"/>
                <w:sz w:val="22"/>
                <w:szCs w:val="20"/>
                <w:lang w:val="en-US" w:eastAsia="zh-CN"/>
              </w:rPr>
              <w:t>22</w:t>
            </w:r>
          </w:p>
        </w:tc>
        <w:tc>
          <w:tcPr>
            <w:tcW w:w="1853" w:type="dxa"/>
            <w:vAlign w:val="center"/>
          </w:tcPr>
          <w:p w14:paraId="1A43335F">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新闻传播学理论基础</w:t>
            </w:r>
          </w:p>
        </w:tc>
        <w:tc>
          <w:tcPr>
            <w:tcW w:w="709" w:type="dxa"/>
            <w:vAlign w:val="center"/>
          </w:tcPr>
          <w:p w14:paraId="056E271B">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36</w:t>
            </w:r>
          </w:p>
        </w:tc>
        <w:tc>
          <w:tcPr>
            <w:tcW w:w="708" w:type="dxa"/>
            <w:vAlign w:val="center"/>
          </w:tcPr>
          <w:p w14:paraId="4D9742E9">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0</w:t>
            </w:r>
          </w:p>
        </w:tc>
        <w:tc>
          <w:tcPr>
            <w:tcW w:w="567" w:type="dxa"/>
            <w:vAlign w:val="center"/>
          </w:tcPr>
          <w:p w14:paraId="78253957">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3ED120DF">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w:t>
            </w:r>
          </w:p>
        </w:tc>
        <w:tc>
          <w:tcPr>
            <w:tcW w:w="1134" w:type="dxa"/>
            <w:vAlign w:val="center"/>
          </w:tcPr>
          <w:p w14:paraId="7685298C">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22CBD2A6">
            <w:pPr>
              <w:widowControl/>
              <w:rPr>
                <w:rFonts w:hint="eastAsia" w:ascii="Times New Roman" w:hAnsi="Times New Roman" w:eastAsia="宋体" w:cs="Times New Roman"/>
                <w:kern w:val="0"/>
                <w:sz w:val="22"/>
                <w:szCs w:val="20"/>
              </w:rPr>
            </w:pPr>
          </w:p>
        </w:tc>
      </w:tr>
      <w:tr w14:paraId="3C36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2" w:hRule="atLeast"/>
          <w:jc w:val="center"/>
        </w:trPr>
        <w:tc>
          <w:tcPr>
            <w:tcW w:w="1848" w:type="dxa"/>
            <w:gridSpan w:val="2"/>
            <w:vMerge w:val="continue"/>
            <w:vAlign w:val="center"/>
          </w:tcPr>
          <w:p w14:paraId="1FDA93AA">
            <w:pPr>
              <w:widowControl/>
              <w:jc w:val="center"/>
              <w:rPr>
                <w:rFonts w:ascii="Times New Roman" w:hAnsi="Times New Roman" w:eastAsia="宋体" w:cs="Times New Roman"/>
                <w:bCs/>
                <w:kern w:val="0"/>
                <w:sz w:val="22"/>
                <w:szCs w:val="20"/>
              </w:rPr>
            </w:pPr>
          </w:p>
        </w:tc>
        <w:tc>
          <w:tcPr>
            <w:tcW w:w="1141" w:type="dxa"/>
            <w:vAlign w:val="center"/>
          </w:tcPr>
          <w:p w14:paraId="0E325CC9">
            <w:pPr>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502202240</w:t>
            </w:r>
            <w:r>
              <w:rPr>
                <w:rFonts w:hint="eastAsia" w:ascii="Times New Roman" w:hAnsi="Times New Roman" w:eastAsia="宋体" w:cs="Times New Roman"/>
                <w:kern w:val="0"/>
                <w:sz w:val="22"/>
                <w:szCs w:val="20"/>
                <w:lang w:val="en-US" w:eastAsia="zh-CN"/>
              </w:rPr>
              <w:t>23</w:t>
            </w:r>
          </w:p>
        </w:tc>
        <w:tc>
          <w:tcPr>
            <w:tcW w:w="1853" w:type="dxa"/>
            <w:vAlign w:val="center"/>
          </w:tcPr>
          <w:p w14:paraId="1407D3AC">
            <w:pP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新闻传播学研究方法</w:t>
            </w:r>
          </w:p>
        </w:tc>
        <w:tc>
          <w:tcPr>
            <w:tcW w:w="709" w:type="dxa"/>
            <w:vAlign w:val="center"/>
          </w:tcPr>
          <w:p w14:paraId="7F246A39">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36</w:t>
            </w:r>
          </w:p>
        </w:tc>
        <w:tc>
          <w:tcPr>
            <w:tcW w:w="708" w:type="dxa"/>
            <w:vAlign w:val="center"/>
          </w:tcPr>
          <w:p w14:paraId="7BD046BE">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0</w:t>
            </w:r>
          </w:p>
        </w:tc>
        <w:tc>
          <w:tcPr>
            <w:tcW w:w="567" w:type="dxa"/>
            <w:vAlign w:val="center"/>
          </w:tcPr>
          <w:p w14:paraId="277531CD">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4DA93362">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w:t>
            </w:r>
          </w:p>
        </w:tc>
        <w:tc>
          <w:tcPr>
            <w:tcW w:w="1134" w:type="dxa"/>
            <w:vAlign w:val="center"/>
          </w:tcPr>
          <w:p w14:paraId="53EF7A69">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630975E2">
            <w:pPr>
              <w:widowControl/>
              <w:rPr>
                <w:rFonts w:hint="eastAsia" w:ascii="Times New Roman" w:hAnsi="Times New Roman" w:eastAsia="宋体" w:cs="Times New Roman"/>
                <w:kern w:val="0"/>
                <w:sz w:val="22"/>
                <w:szCs w:val="20"/>
              </w:rPr>
            </w:pPr>
          </w:p>
        </w:tc>
      </w:tr>
      <w:tr w14:paraId="0243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2" w:hRule="atLeast"/>
          <w:jc w:val="center"/>
        </w:trPr>
        <w:tc>
          <w:tcPr>
            <w:tcW w:w="1848" w:type="dxa"/>
            <w:gridSpan w:val="2"/>
            <w:vMerge w:val="continue"/>
            <w:vAlign w:val="center"/>
          </w:tcPr>
          <w:p w14:paraId="6698FCBB">
            <w:pPr>
              <w:widowControl/>
              <w:jc w:val="center"/>
              <w:rPr>
                <w:rFonts w:ascii="Times New Roman" w:hAnsi="Times New Roman" w:eastAsia="宋体" w:cs="Times New Roman"/>
                <w:bCs/>
                <w:kern w:val="0"/>
                <w:sz w:val="22"/>
                <w:szCs w:val="20"/>
              </w:rPr>
            </w:pPr>
          </w:p>
        </w:tc>
        <w:tc>
          <w:tcPr>
            <w:tcW w:w="1141" w:type="dxa"/>
            <w:vAlign w:val="center"/>
          </w:tcPr>
          <w:p w14:paraId="6DEB930D">
            <w:pPr>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502202240</w:t>
            </w:r>
            <w:r>
              <w:rPr>
                <w:rFonts w:hint="eastAsia" w:ascii="Times New Roman" w:hAnsi="Times New Roman" w:eastAsia="宋体" w:cs="Times New Roman"/>
                <w:kern w:val="0"/>
                <w:sz w:val="22"/>
                <w:szCs w:val="20"/>
                <w:lang w:val="en-US" w:eastAsia="zh-CN"/>
              </w:rPr>
              <w:t>24</w:t>
            </w:r>
          </w:p>
        </w:tc>
        <w:tc>
          <w:tcPr>
            <w:tcW w:w="1853" w:type="dxa"/>
            <w:vAlign w:val="center"/>
          </w:tcPr>
          <w:p w14:paraId="515993B3">
            <w:pPr>
              <w:rPr>
                <w:rFonts w:hint="eastAsia" w:ascii="Times New Roman" w:hAnsi="Times New Roman" w:eastAsia="宋体" w:cs="Times New Roman"/>
                <w:kern w:val="0"/>
                <w:sz w:val="22"/>
                <w:szCs w:val="20"/>
                <w:lang w:eastAsia="zh-CN"/>
              </w:rPr>
            </w:pPr>
            <w:r>
              <w:rPr>
                <w:rFonts w:hint="eastAsia" w:ascii="Times New Roman" w:hAnsi="Times New Roman" w:eastAsia="宋体" w:cs="Times New Roman"/>
                <w:kern w:val="0"/>
                <w:sz w:val="22"/>
                <w:szCs w:val="20"/>
              </w:rPr>
              <w:t>数字出版理论及实践</w:t>
            </w:r>
            <w:r>
              <w:rPr>
                <w:rFonts w:hint="eastAsia" w:ascii="Times New Roman" w:hAnsi="Times New Roman" w:eastAsia="宋体" w:cs="Times New Roman"/>
                <w:kern w:val="0"/>
                <w:sz w:val="22"/>
                <w:szCs w:val="20"/>
                <w:lang w:eastAsia="zh-CN"/>
              </w:rPr>
              <w:t>（</w:t>
            </w:r>
            <w:r>
              <w:rPr>
                <w:rFonts w:hint="eastAsia" w:ascii="Times New Roman" w:hAnsi="Times New Roman" w:eastAsia="宋体" w:cs="Times New Roman"/>
                <w:kern w:val="0"/>
                <w:sz w:val="22"/>
                <w:szCs w:val="20"/>
                <w:lang w:val="en-US" w:eastAsia="zh-CN"/>
              </w:rPr>
              <w:t>专</w:t>
            </w:r>
            <w:r>
              <w:rPr>
                <w:rFonts w:hint="eastAsia" w:ascii="Times New Roman" w:hAnsi="Times New Roman" w:eastAsia="宋体" w:cs="Times New Roman"/>
                <w:kern w:val="0"/>
                <w:sz w:val="22"/>
                <w:szCs w:val="20"/>
                <w:lang w:eastAsia="zh-CN"/>
              </w:rPr>
              <w:t>）</w:t>
            </w:r>
          </w:p>
        </w:tc>
        <w:tc>
          <w:tcPr>
            <w:tcW w:w="709" w:type="dxa"/>
            <w:vAlign w:val="center"/>
          </w:tcPr>
          <w:p w14:paraId="1140E8E5">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36</w:t>
            </w:r>
          </w:p>
        </w:tc>
        <w:tc>
          <w:tcPr>
            <w:tcW w:w="708" w:type="dxa"/>
            <w:vAlign w:val="center"/>
          </w:tcPr>
          <w:p w14:paraId="6DF4AC81">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0</w:t>
            </w:r>
          </w:p>
        </w:tc>
        <w:tc>
          <w:tcPr>
            <w:tcW w:w="567" w:type="dxa"/>
            <w:vAlign w:val="center"/>
          </w:tcPr>
          <w:p w14:paraId="1EB7B8E8">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2B691982">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w:t>
            </w:r>
          </w:p>
        </w:tc>
        <w:tc>
          <w:tcPr>
            <w:tcW w:w="1134" w:type="dxa"/>
            <w:vAlign w:val="center"/>
          </w:tcPr>
          <w:p w14:paraId="1FF5F05B">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34D035DA">
            <w:pPr>
              <w:widowControl/>
              <w:rPr>
                <w:rFonts w:hint="eastAsia" w:ascii="Times New Roman" w:hAnsi="Times New Roman" w:eastAsia="宋体" w:cs="Times New Roman"/>
                <w:kern w:val="0"/>
                <w:sz w:val="22"/>
                <w:szCs w:val="20"/>
              </w:rPr>
            </w:pPr>
          </w:p>
        </w:tc>
      </w:tr>
      <w:tr w14:paraId="428C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2" w:hRule="atLeast"/>
          <w:jc w:val="center"/>
        </w:trPr>
        <w:tc>
          <w:tcPr>
            <w:tcW w:w="1848" w:type="dxa"/>
            <w:gridSpan w:val="2"/>
            <w:vMerge w:val="continue"/>
            <w:vAlign w:val="center"/>
          </w:tcPr>
          <w:p w14:paraId="296EB813">
            <w:pPr>
              <w:widowControl/>
              <w:jc w:val="center"/>
              <w:rPr>
                <w:rFonts w:ascii="Times New Roman" w:hAnsi="Times New Roman" w:eastAsia="宋体" w:cs="Times New Roman"/>
                <w:bCs/>
                <w:kern w:val="0"/>
                <w:sz w:val="22"/>
                <w:szCs w:val="20"/>
              </w:rPr>
            </w:pPr>
          </w:p>
        </w:tc>
        <w:tc>
          <w:tcPr>
            <w:tcW w:w="1141" w:type="dxa"/>
            <w:vAlign w:val="center"/>
          </w:tcPr>
          <w:p w14:paraId="377A4035">
            <w:pPr>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502202240</w:t>
            </w:r>
            <w:r>
              <w:rPr>
                <w:rFonts w:hint="eastAsia" w:ascii="Times New Roman" w:hAnsi="Times New Roman" w:eastAsia="宋体" w:cs="Times New Roman"/>
                <w:kern w:val="0"/>
                <w:sz w:val="22"/>
                <w:szCs w:val="20"/>
                <w:lang w:val="en-US" w:eastAsia="zh-CN"/>
              </w:rPr>
              <w:t>25</w:t>
            </w:r>
          </w:p>
        </w:tc>
        <w:tc>
          <w:tcPr>
            <w:tcW w:w="1853" w:type="dxa"/>
            <w:vAlign w:val="center"/>
          </w:tcPr>
          <w:p w14:paraId="5B68AED0">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新媒体研究与应用</w:t>
            </w:r>
          </w:p>
        </w:tc>
        <w:tc>
          <w:tcPr>
            <w:tcW w:w="709" w:type="dxa"/>
            <w:vAlign w:val="center"/>
          </w:tcPr>
          <w:p w14:paraId="53DD52E0">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36</w:t>
            </w:r>
          </w:p>
        </w:tc>
        <w:tc>
          <w:tcPr>
            <w:tcW w:w="708" w:type="dxa"/>
            <w:vAlign w:val="center"/>
          </w:tcPr>
          <w:p w14:paraId="326BD043">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0</w:t>
            </w:r>
          </w:p>
        </w:tc>
        <w:tc>
          <w:tcPr>
            <w:tcW w:w="567" w:type="dxa"/>
            <w:vAlign w:val="center"/>
          </w:tcPr>
          <w:p w14:paraId="689DB5F5">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2B5130B2">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1134" w:type="dxa"/>
            <w:vAlign w:val="center"/>
          </w:tcPr>
          <w:p w14:paraId="51F8FB97">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00F79BA5">
            <w:pPr>
              <w:widowControl/>
              <w:rPr>
                <w:rFonts w:hint="eastAsia" w:ascii="Times New Roman" w:hAnsi="Times New Roman" w:eastAsia="宋体" w:cs="Times New Roman"/>
                <w:kern w:val="0"/>
                <w:sz w:val="22"/>
                <w:szCs w:val="20"/>
              </w:rPr>
            </w:pPr>
          </w:p>
        </w:tc>
      </w:tr>
      <w:tr w14:paraId="497D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2" w:hRule="atLeast"/>
          <w:jc w:val="center"/>
        </w:trPr>
        <w:tc>
          <w:tcPr>
            <w:tcW w:w="1848" w:type="dxa"/>
            <w:gridSpan w:val="2"/>
            <w:vMerge w:val="continue"/>
            <w:vAlign w:val="center"/>
          </w:tcPr>
          <w:p w14:paraId="18C16575">
            <w:pPr>
              <w:widowControl/>
              <w:jc w:val="center"/>
              <w:rPr>
                <w:rFonts w:ascii="Times New Roman" w:hAnsi="Times New Roman" w:eastAsia="宋体" w:cs="Times New Roman"/>
                <w:bCs/>
                <w:kern w:val="0"/>
                <w:sz w:val="22"/>
                <w:szCs w:val="20"/>
              </w:rPr>
            </w:pPr>
          </w:p>
        </w:tc>
        <w:tc>
          <w:tcPr>
            <w:tcW w:w="1141" w:type="dxa"/>
            <w:vAlign w:val="center"/>
          </w:tcPr>
          <w:p w14:paraId="38F92CC8">
            <w:pPr>
              <w:widowControl/>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502202240</w:t>
            </w:r>
            <w:r>
              <w:rPr>
                <w:rFonts w:hint="eastAsia" w:ascii="Times New Roman" w:hAnsi="Times New Roman" w:eastAsia="宋体" w:cs="Times New Roman"/>
                <w:kern w:val="0"/>
                <w:sz w:val="22"/>
                <w:szCs w:val="20"/>
                <w:lang w:val="en-US" w:eastAsia="zh-CN"/>
              </w:rPr>
              <w:t>26</w:t>
            </w:r>
          </w:p>
        </w:tc>
        <w:tc>
          <w:tcPr>
            <w:tcW w:w="1853" w:type="dxa"/>
            <w:vAlign w:val="center"/>
          </w:tcPr>
          <w:p w14:paraId="46B0D59D">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营销传播实务</w:t>
            </w:r>
          </w:p>
        </w:tc>
        <w:tc>
          <w:tcPr>
            <w:tcW w:w="709" w:type="dxa"/>
            <w:vAlign w:val="center"/>
          </w:tcPr>
          <w:p w14:paraId="1AC0B890">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36</w:t>
            </w:r>
          </w:p>
        </w:tc>
        <w:tc>
          <w:tcPr>
            <w:tcW w:w="708" w:type="dxa"/>
            <w:vAlign w:val="center"/>
          </w:tcPr>
          <w:p w14:paraId="0F112ABA">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0</w:t>
            </w:r>
          </w:p>
        </w:tc>
        <w:tc>
          <w:tcPr>
            <w:tcW w:w="567" w:type="dxa"/>
            <w:vAlign w:val="center"/>
          </w:tcPr>
          <w:p w14:paraId="10757D45">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59D94DB1">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1134" w:type="dxa"/>
            <w:vAlign w:val="center"/>
          </w:tcPr>
          <w:p w14:paraId="0049E462">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3EFE5152">
            <w:pPr>
              <w:widowControl/>
              <w:jc w:val="center"/>
              <w:rPr>
                <w:rFonts w:ascii="Times New Roman" w:hAnsi="Times New Roman" w:eastAsia="宋体" w:cs="Times New Roman"/>
                <w:kern w:val="0"/>
                <w:sz w:val="22"/>
                <w:szCs w:val="20"/>
              </w:rPr>
            </w:pPr>
          </w:p>
        </w:tc>
      </w:tr>
      <w:tr w14:paraId="4C00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2" w:hRule="atLeast"/>
          <w:jc w:val="center"/>
        </w:trPr>
        <w:tc>
          <w:tcPr>
            <w:tcW w:w="1848" w:type="dxa"/>
            <w:gridSpan w:val="2"/>
            <w:vMerge w:val="continue"/>
            <w:vAlign w:val="center"/>
          </w:tcPr>
          <w:p w14:paraId="0EFC93C6">
            <w:pPr>
              <w:widowControl/>
              <w:jc w:val="center"/>
              <w:rPr>
                <w:rFonts w:ascii="Times New Roman" w:hAnsi="Times New Roman" w:eastAsia="宋体" w:cs="Times New Roman"/>
                <w:bCs/>
                <w:kern w:val="0"/>
                <w:sz w:val="22"/>
                <w:szCs w:val="20"/>
              </w:rPr>
            </w:pPr>
          </w:p>
        </w:tc>
        <w:tc>
          <w:tcPr>
            <w:tcW w:w="1141" w:type="dxa"/>
            <w:vAlign w:val="center"/>
          </w:tcPr>
          <w:p w14:paraId="61FC5C3F">
            <w:pPr>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502202240</w:t>
            </w:r>
            <w:r>
              <w:rPr>
                <w:rFonts w:hint="eastAsia" w:ascii="Times New Roman" w:hAnsi="Times New Roman" w:eastAsia="宋体" w:cs="Times New Roman"/>
                <w:kern w:val="0"/>
                <w:sz w:val="22"/>
                <w:szCs w:val="20"/>
                <w:lang w:val="en-US" w:eastAsia="zh-CN"/>
              </w:rPr>
              <w:t>27</w:t>
            </w:r>
          </w:p>
        </w:tc>
        <w:tc>
          <w:tcPr>
            <w:tcW w:w="1853" w:type="dxa"/>
            <w:vAlign w:val="center"/>
          </w:tcPr>
          <w:p w14:paraId="4F9CBCDA">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新闻传播政策、法规与伦理</w:t>
            </w:r>
          </w:p>
        </w:tc>
        <w:tc>
          <w:tcPr>
            <w:tcW w:w="709" w:type="dxa"/>
            <w:vAlign w:val="center"/>
          </w:tcPr>
          <w:p w14:paraId="331D49F0">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36</w:t>
            </w:r>
          </w:p>
        </w:tc>
        <w:tc>
          <w:tcPr>
            <w:tcW w:w="708" w:type="dxa"/>
            <w:vAlign w:val="center"/>
          </w:tcPr>
          <w:p w14:paraId="1324B66A">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0</w:t>
            </w:r>
          </w:p>
        </w:tc>
        <w:tc>
          <w:tcPr>
            <w:tcW w:w="567" w:type="dxa"/>
            <w:vAlign w:val="center"/>
          </w:tcPr>
          <w:p w14:paraId="7E4AB6CF">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20139AAA">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1134" w:type="dxa"/>
            <w:vAlign w:val="center"/>
          </w:tcPr>
          <w:p w14:paraId="4583F785">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00AF8B84">
            <w:pPr>
              <w:widowControl/>
              <w:rPr>
                <w:rFonts w:hint="eastAsia" w:ascii="Times New Roman" w:hAnsi="Times New Roman" w:eastAsia="宋体" w:cs="Times New Roman"/>
                <w:kern w:val="0"/>
                <w:sz w:val="22"/>
                <w:szCs w:val="20"/>
              </w:rPr>
            </w:pPr>
          </w:p>
        </w:tc>
      </w:tr>
      <w:tr w14:paraId="1554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2" w:hRule="atLeast"/>
          <w:jc w:val="center"/>
        </w:trPr>
        <w:tc>
          <w:tcPr>
            <w:tcW w:w="1848" w:type="dxa"/>
            <w:gridSpan w:val="2"/>
            <w:vMerge w:val="continue"/>
            <w:vAlign w:val="center"/>
          </w:tcPr>
          <w:p w14:paraId="1FFBE5A0">
            <w:pPr>
              <w:widowControl/>
              <w:jc w:val="center"/>
              <w:rPr>
                <w:rFonts w:ascii="Times New Roman" w:hAnsi="Times New Roman" w:eastAsia="宋体" w:cs="Times New Roman"/>
                <w:bCs/>
                <w:kern w:val="0"/>
                <w:sz w:val="22"/>
                <w:szCs w:val="20"/>
              </w:rPr>
            </w:pPr>
          </w:p>
        </w:tc>
        <w:tc>
          <w:tcPr>
            <w:tcW w:w="1141" w:type="dxa"/>
            <w:vAlign w:val="center"/>
          </w:tcPr>
          <w:p w14:paraId="09EB1DD1">
            <w:pPr>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502202240</w:t>
            </w:r>
            <w:r>
              <w:rPr>
                <w:rFonts w:hint="eastAsia" w:ascii="Times New Roman" w:hAnsi="Times New Roman" w:eastAsia="宋体" w:cs="Times New Roman"/>
                <w:kern w:val="0"/>
                <w:sz w:val="22"/>
                <w:szCs w:val="20"/>
                <w:lang w:val="en-US" w:eastAsia="zh-CN"/>
              </w:rPr>
              <w:t>28</w:t>
            </w:r>
          </w:p>
        </w:tc>
        <w:tc>
          <w:tcPr>
            <w:tcW w:w="1853" w:type="dxa"/>
            <w:vAlign w:val="center"/>
          </w:tcPr>
          <w:p w14:paraId="3FE25163">
            <w:pP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跨文化管理实务</w:t>
            </w:r>
          </w:p>
        </w:tc>
        <w:tc>
          <w:tcPr>
            <w:tcW w:w="709" w:type="dxa"/>
            <w:vAlign w:val="center"/>
          </w:tcPr>
          <w:p w14:paraId="497BC675">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36</w:t>
            </w:r>
          </w:p>
        </w:tc>
        <w:tc>
          <w:tcPr>
            <w:tcW w:w="708" w:type="dxa"/>
            <w:vAlign w:val="center"/>
          </w:tcPr>
          <w:p w14:paraId="5C9E26BD">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0</w:t>
            </w:r>
          </w:p>
        </w:tc>
        <w:tc>
          <w:tcPr>
            <w:tcW w:w="567" w:type="dxa"/>
            <w:vAlign w:val="center"/>
          </w:tcPr>
          <w:p w14:paraId="2C7E7A0D">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709" w:type="dxa"/>
            <w:vAlign w:val="center"/>
          </w:tcPr>
          <w:p w14:paraId="40FFF855">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w:t>
            </w:r>
          </w:p>
        </w:tc>
        <w:tc>
          <w:tcPr>
            <w:tcW w:w="1134" w:type="dxa"/>
            <w:vAlign w:val="center"/>
          </w:tcPr>
          <w:p w14:paraId="78687C8D">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36DAA01E">
            <w:pPr>
              <w:widowControl/>
              <w:rPr>
                <w:rFonts w:hint="eastAsia" w:ascii="Times New Roman" w:hAnsi="Times New Roman" w:eastAsia="宋体" w:cs="Times New Roman"/>
                <w:kern w:val="0"/>
                <w:sz w:val="22"/>
                <w:szCs w:val="20"/>
              </w:rPr>
            </w:pPr>
          </w:p>
        </w:tc>
      </w:tr>
      <w:tr w14:paraId="562B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48" w:type="dxa"/>
            <w:gridSpan w:val="2"/>
            <w:vAlign w:val="center"/>
          </w:tcPr>
          <w:p w14:paraId="0FBBFC9F">
            <w:pPr>
              <w:widowControl/>
              <w:jc w:val="center"/>
              <w:rPr>
                <w:rFonts w:ascii="Times New Roman" w:hAnsi="Times New Roman" w:eastAsia="宋体" w:cs="Times New Roman"/>
                <w:bCs/>
                <w:kern w:val="0"/>
                <w:sz w:val="22"/>
                <w:szCs w:val="20"/>
              </w:rPr>
            </w:pPr>
            <w:r>
              <w:rPr>
                <w:rFonts w:hint="eastAsia" w:ascii="Times New Roman" w:hAnsi="Times New Roman" w:eastAsia="宋体" w:cs="Times New Roman"/>
                <w:bCs/>
                <w:kern w:val="0"/>
                <w:sz w:val="22"/>
                <w:szCs w:val="20"/>
              </w:rPr>
              <w:t>选修课</w:t>
            </w:r>
          </w:p>
          <w:p w14:paraId="5B220F73">
            <w:pPr>
              <w:widowControl/>
              <w:jc w:val="center"/>
              <w:rPr>
                <w:rFonts w:ascii="Times New Roman" w:hAnsi="Times New Roman" w:eastAsia="宋体" w:cs="Times New Roman"/>
                <w:bCs/>
                <w:kern w:val="0"/>
                <w:sz w:val="22"/>
                <w:szCs w:val="20"/>
              </w:rPr>
            </w:pPr>
            <w:r>
              <w:rPr>
                <w:rFonts w:hint="eastAsia" w:ascii="Times New Roman" w:hAnsi="Times New Roman" w:eastAsia="宋体" w:cs="Times New Roman"/>
                <w:bCs/>
                <w:kern w:val="0"/>
                <w:sz w:val="22"/>
                <w:szCs w:val="20"/>
              </w:rPr>
              <w:t>（</w:t>
            </w:r>
            <w:r>
              <w:rPr>
                <w:rFonts w:ascii="Times New Roman" w:hAnsi="Times New Roman" w:eastAsia="宋体" w:cs="Times New Roman"/>
                <w:bCs/>
                <w:kern w:val="0"/>
                <w:sz w:val="22"/>
                <w:szCs w:val="20"/>
              </w:rPr>
              <w:t>1</w:t>
            </w:r>
            <w:r>
              <w:rPr>
                <w:rFonts w:hint="eastAsia" w:ascii="Times New Roman" w:hAnsi="Times New Roman" w:eastAsia="宋体" w:cs="Times New Roman"/>
                <w:bCs/>
                <w:kern w:val="0"/>
                <w:sz w:val="22"/>
                <w:szCs w:val="20"/>
              </w:rPr>
              <w:t>1学分）</w:t>
            </w:r>
          </w:p>
        </w:tc>
        <w:tc>
          <w:tcPr>
            <w:tcW w:w="7808" w:type="dxa"/>
            <w:gridSpan w:val="8"/>
            <w:vAlign w:val="center"/>
          </w:tcPr>
          <w:p w14:paraId="7670D5BE">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可任意选修各学院开设的研究生课程、本科生课程（</w:t>
            </w:r>
            <w:r>
              <w:rPr>
                <w:rFonts w:ascii="Times New Roman" w:hAnsi="Times New Roman" w:eastAsia="宋体" w:cs="Times New Roman"/>
                <w:kern w:val="0"/>
                <w:sz w:val="22"/>
                <w:szCs w:val="20"/>
              </w:rPr>
              <w:t>具体课程</w:t>
            </w:r>
            <w:r>
              <w:rPr>
                <w:rFonts w:hint="eastAsia" w:ascii="Times New Roman" w:hAnsi="Times New Roman" w:eastAsia="宋体" w:cs="Times New Roman"/>
                <w:kern w:val="0"/>
                <w:sz w:val="22"/>
                <w:szCs w:val="20"/>
              </w:rPr>
              <w:t>清单</w:t>
            </w:r>
            <w:r>
              <w:rPr>
                <w:rFonts w:ascii="Times New Roman" w:hAnsi="Times New Roman" w:eastAsia="宋体" w:cs="Times New Roman"/>
                <w:kern w:val="0"/>
                <w:sz w:val="22"/>
                <w:szCs w:val="20"/>
              </w:rPr>
              <w:t>见</w:t>
            </w:r>
            <w:r>
              <w:rPr>
                <w:rFonts w:hint="eastAsia" w:ascii="Times New Roman" w:hAnsi="Times New Roman" w:eastAsia="宋体" w:cs="Times New Roman"/>
                <w:kern w:val="0"/>
                <w:sz w:val="22"/>
                <w:szCs w:val="20"/>
              </w:rPr>
              <w:t>附件，选修本科生课程不计入总学分），至少含</w:t>
            </w:r>
            <w:r>
              <w:rPr>
                <w:rFonts w:ascii="Times New Roman" w:hAnsi="Times New Roman" w:eastAsia="宋体" w:cs="Times New Roman"/>
                <w:kern w:val="0"/>
                <w:sz w:val="22"/>
                <w:szCs w:val="20"/>
              </w:rPr>
              <w:t>1门</w:t>
            </w:r>
            <w:r>
              <w:rPr>
                <w:rFonts w:hint="eastAsia" w:ascii="Times New Roman" w:hAnsi="Times New Roman" w:eastAsia="宋体" w:cs="Times New Roman"/>
                <w:kern w:val="0"/>
                <w:sz w:val="22"/>
                <w:szCs w:val="20"/>
              </w:rPr>
              <w:t>文史哲艺美类课程。</w:t>
            </w:r>
          </w:p>
        </w:tc>
      </w:tr>
      <w:tr w14:paraId="780A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42" w:hRule="atLeast"/>
          <w:jc w:val="center"/>
        </w:trPr>
        <w:tc>
          <w:tcPr>
            <w:tcW w:w="1848" w:type="dxa"/>
            <w:gridSpan w:val="2"/>
            <w:vMerge w:val="restart"/>
            <w:vAlign w:val="center"/>
          </w:tcPr>
          <w:p w14:paraId="4E5FBF68">
            <w:pPr>
              <w:widowControl/>
              <w:jc w:val="center"/>
              <w:rPr>
                <w:rFonts w:ascii="Times New Roman" w:hAnsi="Times New Roman" w:eastAsia="宋体" w:cs="Times New Roman"/>
                <w:kern w:val="0"/>
                <w:sz w:val="22"/>
                <w:szCs w:val="20"/>
              </w:rPr>
            </w:pPr>
            <w:r>
              <w:rPr>
                <w:rFonts w:ascii="Times New Roman" w:hAnsi="Times New Roman" w:eastAsia="宋体" w:cs="Times New Roman"/>
                <w:bCs/>
                <w:kern w:val="0"/>
                <w:sz w:val="22"/>
                <w:szCs w:val="20"/>
              </w:rPr>
              <w:t>必修</w:t>
            </w:r>
          </w:p>
          <w:p w14:paraId="3FE960BF">
            <w:pPr>
              <w:widowControl/>
              <w:jc w:val="center"/>
              <w:rPr>
                <w:rFonts w:ascii="Times New Roman" w:hAnsi="Times New Roman" w:eastAsia="宋体" w:cs="Times New Roman"/>
                <w:kern w:val="0"/>
                <w:sz w:val="22"/>
                <w:szCs w:val="20"/>
              </w:rPr>
            </w:pPr>
            <w:r>
              <w:rPr>
                <w:rFonts w:ascii="Times New Roman" w:hAnsi="Times New Roman" w:eastAsia="宋体" w:cs="Times New Roman"/>
                <w:bCs/>
                <w:kern w:val="0"/>
                <w:sz w:val="22"/>
                <w:szCs w:val="20"/>
              </w:rPr>
              <w:t>环节</w:t>
            </w:r>
          </w:p>
          <w:p w14:paraId="1A194B51">
            <w:pPr>
              <w:widowControl/>
              <w:jc w:val="center"/>
              <w:rPr>
                <w:rFonts w:ascii="Times New Roman" w:hAnsi="Times New Roman" w:eastAsia="宋体" w:cs="Times New Roman"/>
                <w:kern w:val="0"/>
                <w:sz w:val="22"/>
                <w:szCs w:val="20"/>
              </w:rPr>
            </w:pPr>
            <w:r>
              <w:rPr>
                <w:rFonts w:ascii="Times New Roman" w:hAnsi="Times New Roman" w:eastAsia="宋体" w:cs="Times New Roman"/>
                <w:bCs/>
                <w:kern w:val="0"/>
                <w:sz w:val="22"/>
                <w:szCs w:val="20"/>
              </w:rPr>
              <w:t>（7学分）</w:t>
            </w:r>
          </w:p>
        </w:tc>
        <w:tc>
          <w:tcPr>
            <w:tcW w:w="1141" w:type="dxa"/>
            <w:vAlign w:val="center"/>
          </w:tcPr>
          <w:p w14:paraId="209DEB06">
            <w:pPr>
              <w:widowControl/>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502206240</w:t>
            </w:r>
            <w:r>
              <w:rPr>
                <w:rFonts w:hint="eastAsia" w:ascii="Times New Roman" w:hAnsi="Times New Roman" w:eastAsia="宋体" w:cs="Times New Roman"/>
                <w:kern w:val="0"/>
                <w:sz w:val="22"/>
                <w:szCs w:val="20"/>
                <w:lang w:val="en-US" w:eastAsia="zh-CN"/>
              </w:rPr>
              <w:t>11</w:t>
            </w:r>
            <w:bookmarkStart w:id="13" w:name="_GoBack"/>
            <w:bookmarkEnd w:id="13"/>
          </w:p>
        </w:tc>
        <w:tc>
          <w:tcPr>
            <w:tcW w:w="1853" w:type="dxa"/>
            <w:vAlign w:val="center"/>
          </w:tcPr>
          <w:p w14:paraId="69BEB446">
            <w:pPr>
              <w:widowControl/>
              <w:jc w:val="center"/>
              <w:rPr>
                <w:rFonts w:ascii="Times New Roman" w:hAnsi="Times New Roman" w:eastAsia="宋体" w:cs="Times New Roman"/>
                <w:bCs/>
                <w:kern w:val="0"/>
                <w:sz w:val="22"/>
                <w:szCs w:val="20"/>
              </w:rPr>
            </w:pPr>
            <w:r>
              <w:rPr>
                <w:rFonts w:hint="eastAsia" w:ascii="Times New Roman" w:hAnsi="Times New Roman" w:eastAsia="宋体" w:cs="Times New Roman"/>
                <w:bCs/>
                <w:kern w:val="0"/>
                <w:sz w:val="22"/>
                <w:szCs w:val="20"/>
              </w:rPr>
              <w:t>新闻与传播专硕选题报告</w:t>
            </w:r>
          </w:p>
        </w:tc>
        <w:tc>
          <w:tcPr>
            <w:tcW w:w="709" w:type="dxa"/>
            <w:vAlign w:val="center"/>
          </w:tcPr>
          <w:p w14:paraId="1831C780">
            <w:pPr>
              <w:widowControl/>
              <w:jc w:val="center"/>
              <w:rPr>
                <w:rFonts w:hint="default" w:ascii="Times New Roman" w:hAnsi="Times New Roman" w:eastAsia="宋体" w:cs="Times New Roman"/>
                <w:bCs/>
                <w:kern w:val="0"/>
                <w:sz w:val="22"/>
                <w:szCs w:val="20"/>
                <w:lang w:val="en-US" w:eastAsia="zh-CN"/>
              </w:rPr>
            </w:pPr>
            <w:r>
              <w:rPr>
                <w:rFonts w:hint="eastAsia" w:ascii="Times New Roman" w:hAnsi="Times New Roman" w:eastAsia="宋体" w:cs="Times New Roman"/>
                <w:bCs/>
                <w:kern w:val="0"/>
                <w:sz w:val="22"/>
                <w:szCs w:val="20"/>
                <w:lang w:val="en-US" w:eastAsia="zh-CN"/>
              </w:rPr>
              <w:t>18</w:t>
            </w:r>
          </w:p>
        </w:tc>
        <w:tc>
          <w:tcPr>
            <w:tcW w:w="708" w:type="dxa"/>
            <w:vAlign w:val="center"/>
          </w:tcPr>
          <w:p w14:paraId="0D0C1D53">
            <w:pPr>
              <w:widowControl/>
              <w:jc w:val="center"/>
              <w:rPr>
                <w:rFonts w:ascii="Times New Roman" w:hAnsi="Times New Roman" w:eastAsia="宋体" w:cs="Times New Roman"/>
                <w:bCs/>
                <w:kern w:val="0"/>
                <w:sz w:val="22"/>
                <w:szCs w:val="20"/>
              </w:rPr>
            </w:pPr>
          </w:p>
        </w:tc>
        <w:tc>
          <w:tcPr>
            <w:tcW w:w="567" w:type="dxa"/>
            <w:vAlign w:val="center"/>
          </w:tcPr>
          <w:p w14:paraId="3EFA6A1E">
            <w:pPr>
              <w:widowControl/>
              <w:jc w:val="center"/>
              <w:rPr>
                <w:rFonts w:ascii="Times New Roman" w:hAnsi="Times New Roman" w:eastAsia="宋体" w:cs="Times New Roman"/>
                <w:bCs/>
                <w:kern w:val="0"/>
                <w:sz w:val="22"/>
                <w:szCs w:val="20"/>
              </w:rPr>
            </w:pPr>
            <w:r>
              <w:rPr>
                <w:rFonts w:hint="eastAsia" w:ascii="Times New Roman" w:hAnsi="Times New Roman" w:eastAsia="宋体" w:cs="Times New Roman"/>
                <w:bCs/>
                <w:kern w:val="0"/>
                <w:sz w:val="22"/>
                <w:szCs w:val="20"/>
              </w:rPr>
              <w:t>1</w:t>
            </w:r>
          </w:p>
        </w:tc>
        <w:tc>
          <w:tcPr>
            <w:tcW w:w="709" w:type="dxa"/>
            <w:vAlign w:val="center"/>
          </w:tcPr>
          <w:p w14:paraId="1839A0CA">
            <w:pPr>
              <w:widowControl/>
              <w:jc w:val="center"/>
              <w:rPr>
                <w:rFonts w:ascii="Times New Roman" w:hAnsi="Times New Roman" w:eastAsia="宋体" w:cs="Times New Roman"/>
                <w:bCs/>
                <w:kern w:val="0"/>
                <w:sz w:val="22"/>
                <w:szCs w:val="20"/>
              </w:rPr>
            </w:pPr>
            <w:r>
              <w:rPr>
                <w:rFonts w:hint="eastAsia" w:ascii="Times New Roman" w:hAnsi="Times New Roman" w:eastAsia="宋体" w:cs="Times New Roman"/>
                <w:bCs/>
                <w:kern w:val="0"/>
                <w:sz w:val="22"/>
                <w:szCs w:val="20"/>
              </w:rPr>
              <w:t>4</w:t>
            </w:r>
          </w:p>
        </w:tc>
        <w:tc>
          <w:tcPr>
            <w:tcW w:w="1134" w:type="dxa"/>
            <w:vAlign w:val="center"/>
          </w:tcPr>
          <w:p w14:paraId="00F6FC1D">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70F6330D">
            <w:pPr>
              <w:jc w:val="center"/>
              <w:rPr>
                <w:rFonts w:ascii="Times New Roman" w:hAnsi="Times New Roman" w:eastAsia="宋体" w:cs="Times New Roman"/>
                <w:kern w:val="0"/>
                <w:sz w:val="22"/>
                <w:szCs w:val="20"/>
              </w:rPr>
            </w:pPr>
          </w:p>
        </w:tc>
      </w:tr>
      <w:tr w14:paraId="2473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27" w:hRule="atLeast"/>
          <w:jc w:val="center"/>
        </w:trPr>
        <w:tc>
          <w:tcPr>
            <w:tcW w:w="1848" w:type="dxa"/>
            <w:gridSpan w:val="2"/>
            <w:vMerge w:val="continue"/>
            <w:vAlign w:val="center"/>
          </w:tcPr>
          <w:p w14:paraId="74A20CFF">
            <w:pPr>
              <w:jc w:val="center"/>
              <w:rPr>
                <w:rFonts w:ascii="Times New Roman" w:hAnsi="Times New Roman" w:eastAsia="宋体" w:cs="Times New Roman"/>
                <w:bCs/>
                <w:kern w:val="0"/>
                <w:sz w:val="22"/>
                <w:szCs w:val="20"/>
              </w:rPr>
            </w:pPr>
          </w:p>
        </w:tc>
        <w:tc>
          <w:tcPr>
            <w:tcW w:w="1141" w:type="dxa"/>
            <w:vAlign w:val="center"/>
          </w:tcPr>
          <w:p w14:paraId="58272C1A">
            <w:pPr>
              <w:jc w:val="center"/>
              <w:rPr>
                <w:rFonts w:hint="default" w:ascii="Times New Roman" w:hAnsi="Times New Roman" w:eastAsia="宋体" w:cs="Times New Roman"/>
                <w:kern w:val="0"/>
                <w:sz w:val="22"/>
                <w:szCs w:val="20"/>
                <w:lang w:val="en-US" w:eastAsia="zh-CN"/>
              </w:rPr>
            </w:pPr>
            <w:r>
              <w:rPr>
                <w:rFonts w:hint="eastAsia" w:ascii="Times New Roman" w:hAnsi="Times New Roman" w:eastAsia="宋体" w:cs="Times New Roman"/>
                <w:kern w:val="0"/>
                <w:sz w:val="22"/>
                <w:szCs w:val="20"/>
              </w:rPr>
              <w:t>502206240</w:t>
            </w:r>
            <w:r>
              <w:rPr>
                <w:rFonts w:hint="eastAsia" w:ascii="Times New Roman" w:hAnsi="Times New Roman" w:eastAsia="宋体" w:cs="Times New Roman"/>
                <w:kern w:val="0"/>
                <w:sz w:val="22"/>
                <w:szCs w:val="20"/>
                <w:lang w:val="en-US" w:eastAsia="zh-CN"/>
              </w:rPr>
              <w:t>12</w:t>
            </w:r>
          </w:p>
        </w:tc>
        <w:tc>
          <w:tcPr>
            <w:tcW w:w="1853" w:type="dxa"/>
            <w:vAlign w:val="center"/>
          </w:tcPr>
          <w:p w14:paraId="0E1BB907">
            <w:pPr>
              <w:widowControl/>
              <w:jc w:val="center"/>
              <w:rPr>
                <w:rFonts w:ascii="Times New Roman" w:hAnsi="Times New Roman" w:eastAsia="宋体" w:cs="Times New Roman"/>
                <w:bCs/>
                <w:kern w:val="0"/>
                <w:sz w:val="22"/>
                <w:szCs w:val="20"/>
              </w:rPr>
            </w:pPr>
            <w:r>
              <w:rPr>
                <w:rFonts w:hint="eastAsia" w:ascii="Times New Roman" w:hAnsi="Times New Roman" w:eastAsia="宋体" w:cs="Times New Roman"/>
                <w:bCs/>
                <w:kern w:val="0"/>
                <w:sz w:val="22"/>
                <w:szCs w:val="20"/>
              </w:rPr>
              <w:t>新闻与传播专硕专业实践</w:t>
            </w:r>
          </w:p>
        </w:tc>
        <w:tc>
          <w:tcPr>
            <w:tcW w:w="709" w:type="dxa"/>
            <w:vAlign w:val="center"/>
          </w:tcPr>
          <w:p w14:paraId="379EED2E">
            <w:pPr>
              <w:widowControl/>
              <w:jc w:val="center"/>
              <w:rPr>
                <w:rFonts w:hint="default" w:ascii="Times New Roman" w:hAnsi="Times New Roman" w:eastAsia="宋体" w:cs="Times New Roman"/>
                <w:bCs/>
                <w:kern w:val="0"/>
                <w:sz w:val="22"/>
                <w:szCs w:val="20"/>
                <w:lang w:val="en-US" w:eastAsia="zh-CN"/>
              </w:rPr>
            </w:pPr>
            <w:r>
              <w:rPr>
                <w:rFonts w:hint="eastAsia" w:ascii="Times New Roman" w:hAnsi="Times New Roman" w:eastAsia="宋体" w:cs="Times New Roman"/>
                <w:bCs/>
                <w:kern w:val="0"/>
                <w:sz w:val="22"/>
                <w:szCs w:val="20"/>
                <w:lang w:val="en-US" w:eastAsia="zh-CN"/>
              </w:rPr>
              <w:t>108</w:t>
            </w:r>
          </w:p>
        </w:tc>
        <w:tc>
          <w:tcPr>
            <w:tcW w:w="708" w:type="dxa"/>
            <w:vAlign w:val="center"/>
          </w:tcPr>
          <w:p w14:paraId="2ECA0690">
            <w:pPr>
              <w:widowControl/>
              <w:jc w:val="center"/>
              <w:rPr>
                <w:rFonts w:ascii="Times New Roman" w:hAnsi="Times New Roman" w:eastAsia="宋体" w:cs="Times New Roman"/>
                <w:bCs/>
                <w:kern w:val="0"/>
                <w:sz w:val="22"/>
                <w:szCs w:val="20"/>
              </w:rPr>
            </w:pPr>
          </w:p>
        </w:tc>
        <w:tc>
          <w:tcPr>
            <w:tcW w:w="567" w:type="dxa"/>
            <w:vAlign w:val="center"/>
          </w:tcPr>
          <w:p w14:paraId="4A92A2DD">
            <w:pPr>
              <w:widowControl/>
              <w:jc w:val="center"/>
              <w:rPr>
                <w:rFonts w:ascii="Times New Roman" w:hAnsi="Times New Roman" w:eastAsia="宋体" w:cs="Times New Roman"/>
                <w:bCs/>
                <w:kern w:val="0"/>
                <w:sz w:val="22"/>
                <w:szCs w:val="20"/>
              </w:rPr>
            </w:pPr>
            <w:r>
              <w:rPr>
                <w:rFonts w:ascii="Times New Roman" w:hAnsi="Times New Roman" w:eastAsia="宋体" w:cs="Times New Roman"/>
                <w:bCs/>
                <w:kern w:val="0"/>
                <w:sz w:val="22"/>
                <w:szCs w:val="20"/>
              </w:rPr>
              <w:t>6</w:t>
            </w:r>
          </w:p>
        </w:tc>
        <w:tc>
          <w:tcPr>
            <w:tcW w:w="709" w:type="dxa"/>
            <w:vAlign w:val="center"/>
          </w:tcPr>
          <w:p w14:paraId="1362CFA0">
            <w:pPr>
              <w:widowControl/>
              <w:jc w:val="center"/>
              <w:rPr>
                <w:rFonts w:ascii="Times New Roman" w:hAnsi="Times New Roman" w:eastAsia="宋体" w:cs="Times New Roman"/>
                <w:bCs/>
                <w:kern w:val="0"/>
                <w:sz w:val="22"/>
                <w:szCs w:val="20"/>
              </w:rPr>
            </w:pPr>
            <w:r>
              <w:rPr>
                <w:rFonts w:ascii="Times New Roman" w:hAnsi="Times New Roman" w:eastAsia="宋体" w:cs="Times New Roman"/>
                <w:bCs/>
                <w:kern w:val="0"/>
                <w:sz w:val="22"/>
                <w:szCs w:val="20"/>
              </w:rPr>
              <w:t>4</w:t>
            </w:r>
          </w:p>
        </w:tc>
        <w:tc>
          <w:tcPr>
            <w:tcW w:w="1134" w:type="dxa"/>
            <w:vAlign w:val="center"/>
          </w:tcPr>
          <w:p w14:paraId="3E1767DE">
            <w:pPr>
              <w:jc w:val="center"/>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法学社会学院</w:t>
            </w:r>
          </w:p>
        </w:tc>
        <w:tc>
          <w:tcPr>
            <w:tcW w:w="987" w:type="dxa"/>
            <w:vAlign w:val="center"/>
          </w:tcPr>
          <w:p w14:paraId="5145CD11">
            <w:pPr>
              <w:jc w:val="center"/>
              <w:rPr>
                <w:rFonts w:ascii="Times New Roman" w:hAnsi="Times New Roman" w:eastAsia="宋体" w:cs="Times New Roman"/>
                <w:kern w:val="0"/>
                <w:sz w:val="22"/>
                <w:szCs w:val="20"/>
              </w:rPr>
            </w:pPr>
          </w:p>
        </w:tc>
      </w:tr>
    </w:tbl>
    <w:p w14:paraId="2700D81C">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五、必修环节</w:t>
      </w:r>
    </w:p>
    <w:p w14:paraId="2040284D">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（一）专业实践</w:t>
      </w:r>
    </w:p>
    <w:p w14:paraId="72A0AB56">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新闻与传播</w:t>
      </w:r>
      <w:r>
        <w:rPr>
          <w:rFonts w:ascii="Times New Roman" w:hAnsi="Times New Roman" w:eastAsia="宋体" w:cs="Times New Roman"/>
          <w:bCs/>
          <w:sz w:val="24"/>
          <w:szCs w:val="24"/>
        </w:rPr>
        <w:t>专业学位硕士研究生在学期间，必须保证不少于半年的</w:t>
      </w:r>
      <w:r>
        <w:rPr>
          <w:rFonts w:hint="eastAsia" w:ascii="Times New Roman" w:hAnsi="Times New Roman" w:eastAsia="宋体" w:cs="Times New Roman"/>
          <w:bCs/>
          <w:sz w:val="24"/>
          <w:szCs w:val="24"/>
        </w:rPr>
        <w:t>专业</w:t>
      </w:r>
      <w:r>
        <w:rPr>
          <w:rFonts w:ascii="Times New Roman" w:hAnsi="Times New Roman" w:eastAsia="宋体" w:cs="Times New Roman"/>
          <w:bCs/>
          <w:sz w:val="24"/>
          <w:szCs w:val="24"/>
        </w:rPr>
        <w:t>实践，可采用集中实践与分段实践相结合的方式，应届本科毕业生的实践教学时间原则上不少于1年。</w:t>
      </w:r>
    </w:p>
    <w:p w14:paraId="4C166651">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专业学位硕士研究生的</w:t>
      </w:r>
      <w:r>
        <w:rPr>
          <w:rFonts w:hint="eastAsia" w:ascii="Times New Roman" w:hAnsi="Times New Roman" w:eastAsia="宋体" w:cs="Times New Roman"/>
          <w:bCs/>
          <w:sz w:val="24"/>
          <w:szCs w:val="24"/>
        </w:rPr>
        <w:t>专业实践</w:t>
      </w:r>
      <w:r>
        <w:rPr>
          <w:rFonts w:ascii="Times New Roman" w:hAnsi="Times New Roman" w:eastAsia="宋体" w:cs="Times New Roman"/>
          <w:bCs/>
          <w:sz w:val="24"/>
          <w:szCs w:val="24"/>
        </w:rPr>
        <w:t>一般分为课程实践和综合实践两部分。课程实践一般在校内实验中心、工程中心和研究中心（院、所）等单位完成，主要进行专业课程实践和科研技能训练，</w:t>
      </w:r>
      <w:r>
        <w:rPr>
          <w:rFonts w:hint="eastAsia" w:ascii="Times New Roman" w:hAnsi="Times New Roman" w:eastAsia="宋体" w:cs="Times New Roman"/>
          <w:bCs/>
          <w:sz w:val="24"/>
          <w:szCs w:val="24"/>
          <w:lang w:val="en-US" w:eastAsia="zh-CN"/>
        </w:rPr>
        <w:t>课程实践一般依托学校未来学习中心完成，</w:t>
      </w:r>
      <w:r>
        <w:rPr>
          <w:rFonts w:ascii="Times New Roman" w:hAnsi="Times New Roman" w:eastAsia="宋体" w:cs="Times New Roman"/>
          <w:bCs/>
          <w:sz w:val="24"/>
          <w:szCs w:val="24"/>
        </w:rPr>
        <w:t>课程实践合格者记2学分。综合实践一般依托本专业领域的校外联合培养基地、地方研究院、合作企业等完成，在校内外导师的共同指导下，结合工程实际岗位，主要进行专业综合实践和应用能力训练，综合实践合格者记3学分。课程实践和</w:t>
      </w:r>
      <w:r>
        <w:rPr>
          <w:rFonts w:hint="eastAsia" w:ascii="Times New Roman" w:hAnsi="Times New Roman" w:eastAsia="宋体" w:cs="Times New Roman"/>
          <w:bCs/>
          <w:sz w:val="24"/>
          <w:szCs w:val="24"/>
        </w:rPr>
        <w:t>综合</w:t>
      </w:r>
      <w:r>
        <w:rPr>
          <w:rFonts w:ascii="Times New Roman" w:hAnsi="Times New Roman" w:eastAsia="宋体" w:cs="Times New Roman"/>
          <w:bCs/>
          <w:sz w:val="24"/>
          <w:szCs w:val="24"/>
        </w:rPr>
        <w:t>实践可合并进行。</w:t>
      </w:r>
      <w:r>
        <w:rPr>
          <w:rFonts w:hint="eastAsia" w:ascii="Times New Roman" w:hAnsi="Times New Roman" w:eastAsia="宋体" w:cs="Times New Roman"/>
          <w:bCs/>
          <w:sz w:val="24"/>
          <w:szCs w:val="24"/>
        </w:rPr>
        <w:t>专业实践</w:t>
      </w:r>
      <w:r>
        <w:rPr>
          <w:rFonts w:ascii="Times New Roman" w:hAnsi="Times New Roman" w:eastAsia="宋体" w:cs="Times New Roman"/>
          <w:bCs/>
          <w:sz w:val="24"/>
          <w:szCs w:val="24"/>
        </w:rPr>
        <w:t>是专业学位硕士研究生培养过程的必备过程，研究生要提交实践计划，撰写实践总结报告。对研究生实践环节实行全过程管理和质量评价，确保实践教学质量。</w:t>
      </w:r>
    </w:p>
    <w:p w14:paraId="44F507ED">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研究生进入课题之前必须完成实验室安全培训（必选），考核通过后记1个必修环节学分。</w:t>
      </w:r>
    </w:p>
    <w:p w14:paraId="3BDDBA25">
      <w:pPr>
        <w:autoSpaceDE w:val="0"/>
        <w:autoSpaceDN w:val="0"/>
        <w:adjustRightInd w:val="0"/>
        <w:snapToGrid w:val="0"/>
        <w:spacing w:line="40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定向培养</w:t>
      </w:r>
      <w:r>
        <w:rPr>
          <w:rFonts w:ascii="Times New Roman" w:hAnsi="Times New Roman" w:eastAsia="宋体" w:cs="Times New Roman"/>
          <w:bCs/>
          <w:sz w:val="24"/>
          <w:szCs w:val="24"/>
        </w:rPr>
        <w:t>研究生</w:t>
      </w:r>
      <w:r>
        <w:rPr>
          <w:rFonts w:hint="eastAsia" w:ascii="Times New Roman" w:hAnsi="Times New Roman" w:eastAsia="宋体" w:cs="Times New Roman"/>
          <w:bCs/>
          <w:sz w:val="24"/>
          <w:szCs w:val="24"/>
        </w:rPr>
        <w:t>、来华留学生</w:t>
      </w:r>
      <w:r>
        <w:rPr>
          <w:rFonts w:ascii="Times New Roman" w:hAnsi="Times New Roman" w:eastAsia="宋体" w:cs="Times New Roman"/>
          <w:bCs/>
          <w:sz w:val="24"/>
          <w:szCs w:val="24"/>
        </w:rPr>
        <w:t>可免修</w:t>
      </w:r>
      <w:r>
        <w:rPr>
          <w:rFonts w:hint="eastAsia" w:ascii="Times New Roman" w:hAnsi="Times New Roman" w:eastAsia="宋体" w:cs="Times New Roman"/>
          <w:bCs/>
          <w:sz w:val="24"/>
          <w:szCs w:val="24"/>
        </w:rPr>
        <w:t>专业实践</w:t>
      </w:r>
      <w:r>
        <w:rPr>
          <w:rFonts w:ascii="Times New Roman" w:hAnsi="Times New Roman" w:eastAsia="宋体" w:cs="Times New Roman"/>
          <w:bCs/>
          <w:sz w:val="24"/>
          <w:szCs w:val="24"/>
        </w:rPr>
        <w:t>，所缺学分须通过选修课程补齐。</w:t>
      </w:r>
    </w:p>
    <w:p w14:paraId="13518C97">
      <w:pPr>
        <w:autoSpaceDE w:val="0"/>
        <w:autoSpaceDN w:val="0"/>
        <w:adjustRightInd w:val="0"/>
        <w:snapToGrid w:val="0"/>
        <w:spacing w:line="400" w:lineRule="exact"/>
        <w:ind w:firstLine="480" w:firstLineChars="200"/>
        <w:rPr>
          <w:rFonts w:hint="eastAsia" w:ascii="Times New Roman" w:hAnsi="Times New Roman" w:eastAsia="宋体" w:cs="Times New Roman"/>
          <w:bCs/>
          <w:sz w:val="24"/>
          <w:szCs w:val="24"/>
        </w:rPr>
      </w:pPr>
      <w:r>
        <w:rPr>
          <w:rFonts w:hint="eastAsia" w:ascii="Times New Roman" w:hAnsi="Times New Roman" w:eastAsia="宋体" w:cs="Times New Roman"/>
          <w:bCs/>
          <w:sz w:val="24"/>
          <w:szCs w:val="24"/>
        </w:rPr>
        <w:t>（二）</w:t>
      </w:r>
      <w:r>
        <w:rPr>
          <w:rFonts w:ascii="Times New Roman" w:hAnsi="Times New Roman" w:eastAsia="宋体" w:cs="Times New Roman"/>
          <w:bCs/>
          <w:sz w:val="24"/>
          <w:szCs w:val="24"/>
        </w:rPr>
        <w:t>选题报告</w:t>
      </w:r>
    </w:p>
    <w:p w14:paraId="7FEC0860">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ascii="Times New Roman" w:hAnsi="Times New Roman" w:eastAsia="宋体" w:cs="Times New Roman"/>
          <w:spacing w:val="1"/>
          <w:sz w:val="24"/>
          <w:szCs w:val="24"/>
        </w:rPr>
        <w:t>12</w:t>
      </w:r>
      <w:r>
        <w:rPr>
          <w:rFonts w:hint="eastAsia" w:ascii="Times New Roman" w:hAnsi="Times New Roman" w:eastAsia="宋体" w:cs="Times New Roman"/>
          <w:spacing w:val="1"/>
          <w:sz w:val="24"/>
          <w:szCs w:val="24"/>
        </w:rPr>
        <w:t>个月。</w:t>
      </w:r>
    </w:p>
    <w:p w14:paraId="1E84C0DB">
      <w:pPr>
        <w:spacing w:line="400" w:lineRule="exact"/>
        <w:ind w:firstLine="480" w:firstLineChars="200"/>
        <w:rPr>
          <w:rFonts w:hint="eastAsia" w:ascii="Times New Roman" w:hAnsi="Times New Roman" w:eastAsia="宋体" w:cs="Times New Roman"/>
          <w:bCs/>
          <w:sz w:val="24"/>
          <w:szCs w:val="24"/>
        </w:rPr>
      </w:pPr>
      <w:r>
        <w:rPr>
          <w:rFonts w:hint="eastAsia" w:ascii="Times New Roman" w:hAnsi="Times New Roman" w:eastAsia="宋体" w:cs="Times New Roman"/>
          <w:sz w:val="24"/>
          <w:szCs w:val="24"/>
        </w:rPr>
        <w:t>专业学位硕士研究生</w:t>
      </w:r>
      <w:r>
        <w:rPr>
          <w:rFonts w:ascii="Times New Roman" w:hAnsi="Times New Roman" w:eastAsia="宋体" w:cs="Times New Roman"/>
          <w:sz w:val="24"/>
          <w:szCs w:val="24"/>
        </w:rPr>
        <w:t>选题报告的具体要求，按照学校研究生开题管理有关规定要求执行。选题报告通过后记1个必修环节学分。</w:t>
      </w:r>
    </w:p>
    <w:p w14:paraId="33CAB7A7">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六、科学研究与学位论文</w:t>
      </w:r>
    </w:p>
    <w:p w14:paraId="3AFFDCD9">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（一）科学研究</w:t>
      </w:r>
    </w:p>
    <w:p w14:paraId="2285E81C">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新闻与传播硕士专业学位</w:t>
      </w:r>
      <w:r>
        <w:rPr>
          <w:rFonts w:ascii="Times New Roman" w:hAnsi="Times New Roman" w:eastAsia="宋体" w:cs="Times New Roman"/>
          <w:spacing w:val="1"/>
          <w:sz w:val="24"/>
          <w:szCs w:val="24"/>
        </w:rPr>
        <w:t>研究生</w:t>
      </w:r>
      <w:r>
        <w:rPr>
          <w:rFonts w:hint="eastAsia" w:ascii="Times New Roman" w:hAnsi="Times New Roman" w:eastAsia="宋体" w:cs="Times New Roman"/>
          <w:spacing w:val="1"/>
          <w:sz w:val="24"/>
          <w:szCs w:val="24"/>
        </w:rPr>
        <w:t>须在导师的指导下，依托相应的科研项目、科研条件和科研设施，开展科研工作，参与工程实践，培养独立进行科学研究的能力或独立承担专门技术工作的能力。在答辩前需发表与领域相关的学术论文，或取得其他相应的学术成果。</w:t>
      </w:r>
    </w:p>
    <w:p w14:paraId="6BEDCED9">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（二）学位论文</w:t>
      </w:r>
    </w:p>
    <w:p w14:paraId="74FE6B00">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新闻与传播硕士专业学位</w:t>
      </w:r>
      <w:r>
        <w:rPr>
          <w:rFonts w:ascii="Times New Roman" w:hAnsi="Times New Roman" w:eastAsia="宋体" w:cs="Times New Roman"/>
          <w:spacing w:val="1"/>
          <w:sz w:val="24"/>
          <w:szCs w:val="24"/>
        </w:rPr>
        <w:t>研究生学位论文形式可以多种多样，可采用</w:t>
      </w:r>
      <w:r>
        <w:rPr>
          <w:rFonts w:hint="eastAsia" w:ascii="Times New Roman" w:hAnsi="Times New Roman" w:eastAsia="宋体" w:cs="Times New Roman"/>
          <w:spacing w:val="1"/>
          <w:sz w:val="24"/>
          <w:szCs w:val="24"/>
        </w:rPr>
        <w:t>专题研究类学位论文、案例研究类学位论文、方案设计类学位论文等</w:t>
      </w:r>
      <w:r>
        <w:rPr>
          <w:rFonts w:ascii="Times New Roman" w:hAnsi="Times New Roman" w:eastAsia="宋体" w:cs="Times New Roman"/>
          <w:spacing w:val="1"/>
          <w:sz w:val="24"/>
          <w:szCs w:val="24"/>
        </w:rPr>
        <w:t>形式。</w:t>
      </w:r>
      <w:r>
        <w:rPr>
          <w:rFonts w:hint="eastAsia" w:ascii="Times New Roman" w:hAnsi="Times New Roman" w:eastAsia="宋体" w:cs="Times New Roman"/>
          <w:spacing w:val="1"/>
          <w:sz w:val="24"/>
          <w:szCs w:val="24"/>
        </w:rPr>
        <w:t>专业学位</w:t>
      </w:r>
      <w:r>
        <w:rPr>
          <w:rFonts w:ascii="Times New Roman" w:hAnsi="Times New Roman" w:eastAsia="宋体" w:cs="Times New Roman"/>
          <w:spacing w:val="1"/>
          <w:sz w:val="24"/>
          <w:szCs w:val="24"/>
        </w:rPr>
        <w:t>研究生学位论文须独立完成，</w:t>
      </w:r>
      <w:r>
        <w:rPr>
          <w:rFonts w:hint="eastAsia" w:ascii="Times New Roman" w:hAnsi="Times New Roman" w:eastAsia="宋体" w:cs="Times New Roman"/>
          <w:spacing w:val="1"/>
          <w:sz w:val="24"/>
          <w:szCs w:val="24"/>
        </w:rPr>
        <w:t>需</w:t>
      </w:r>
      <w:r>
        <w:rPr>
          <w:rFonts w:ascii="Times New Roman" w:hAnsi="Times New Roman" w:eastAsia="宋体" w:cs="Times New Roman"/>
          <w:spacing w:val="1"/>
          <w:sz w:val="24"/>
          <w:szCs w:val="24"/>
        </w:rPr>
        <w:t>体现研究生综合运用科学理论、方法和技术解决实际问题的能力。学位论文</w:t>
      </w:r>
      <w:r>
        <w:rPr>
          <w:rFonts w:hint="eastAsia" w:ascii="Times New Roman" w:hAnsi="Times New Roman" w:eastAsia="宋体" w:cs="Times New Roman"/>
          <w:spacing w:val="1"/>
          <w:sz w:val="24"/>
          <w:szCs w:val="24"/>
        </w:rPr>
        <w:t>撰写规范</w:t>
      </w:r>
      <w:r>
        <w:rPr>
          <w:rFonts w:ascii="Times New Roman" w:hAnsi="Times New Roman" w:eastAsia="宋体" w:cs="Times New Roman"/>
          <w:spacing w:val="1"/>
          <w:sz w:val="24"/>
          <w:szCs w:val="24"/>
        </w:rPr>
        <w:t>参</w:t>
      </w:r>
      <w:r>
        <w:rPr>
          <w:rFonts w:hint="eastAsia" w:ascii="Times New Roman" w:hAnsi="Times New Roman" w:eastAsia="宋体" w:cs="Times New Roman"/>
          <w:spacing w:val="1"/>
          <w:sz w:val="24"/>
          <w:szCs w:val="24"/>
        </w:rPr>
        <w:t>照</w:t>
      </w:r>
      <w:r>
        <w:rPr>
          <w:rFonts w:ascii="Times New Roman" w:hAnsi="Times New Roman" w:eastAsia="宋体" w:cs="Times New Roman"/>
          <w:spacing w:val="1"/>
          <w:sz w:val="24"/>
          <w:szCs w:val="24"/>
        </w:rPr>
        <w:t>武汉理工大学专业学位类别（</w:t>
      </w:r>
      <w:r>
        <w:rPr>
          <w:rFonts w:hint="eastAsia" w:ascii="Times New Roman" w:hAnsi="Times New Roman" w:eastAsia="宋体" w:cs="Times New Roman"/>
          <w:spacing w:val="1"/>
          <w:sz w:val="24"/>
          <w:szCs w:val="24"/>
        </w:rPr>
        <w:t>领域</w:t>
      </w:r>
      <w:r>
        <w:rPr>
          <w:rFonts w:ascii="Times New Roman" w:hAnsi="Times New Roman" w:eastAsia="宋体" w:cs="Times New Roman"/>
          <w:spacing w:val="1"/>
          <w:sz w:val="24"/>
          <w:szCs w:val="24"/>
        </w:rPr>
        <w:t>）</w:t>
      </w:r>
      <w:r>
        <w:rPr>
          <w:rFonts w:hint="eastAsia" w:ascii="Times New Roman" w:hAnsi="Times New Roman" w:eastAsia="宋体" w:cs="Times New Roman"/>
          <w:spacing w:val="1"/>
          <w:sz w:val="24"/>
          <w:szCs w:val="24"/>
        </w:rPr>
        <w:t>硕士</w:t>
      </w:r>
      <w:r>
        <w:rPr>
          <w:rFonts w:ascii="Times New Roman" w:hAnsi="Times New Roman" w:eastAsia="宋体" w:cs="Times New Roman"/>
          <w:spacing w:val="1"/>
          <w:sz w:val="24"/>
          <w:szCs w:val="24"/>
        </w:rPr>
        <w:t>学位标准汇编执行。</w:t>
      </w:r>
    </w:p>
    <w:p w14:paraId="4DE8CEFA">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新闻与传播硕士专业学位研究生在硕士学位论文送审前，须满足取得学籍当年学校申请硕士学位学术成果有关规定和法学与人文社会学院学位与研究生教育有关规定，方可送审。</w:t>
      </w:r>
    </w:p>
    <w:p w14:paraId="3EB8DC0F">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新闻与传播硕士专业学位研究生在硕士学位论文答辩前，须达到学校研究生学位论文答辩管理办法有关要求，方可答辩。</w:t>
      </w:r>
    </w:p>
    <w:p w14:paraId="7B88270B">
      <w:pPr>
        <w:spacing w:line="400" w:lineRule="exact"/>
        <w:ind w:firstLine="484" w:firstLineChars="200"/>
        <w:rPr>
          <w:rFonts w:ascii="Times New Roman" w:hAnsi="Times New Roman" w:eastAsia="宋体" w:cs="Times New Roman"/>
          <w:spacing w:val="1"/>
          <w:sz w:val="24"/>
          <w:szCs w:val="24"/>
        </w:rPr>
      </w:pPr>
      <w:r>
        <w:rPr>
          <w:rFonts w:hint="eastAsia" w:ascii="Times New Roman" w:hAnsi="Times New Roman" w:eastAsia="宋体" w:cs="Times New Roman"/>
          <w:spacing w:val="1"/>
          <w:sz w:val="24"/>
          <w:szCs w:val="24"/>
        </w:rPr>
        <w:t>※ 未尽事宜以研究生取得学籍当年武汉理工大学《研究生手册》和法学与人文社会学院学位与研究生教育有关规定为准。</w:t>
      </w:r>
    </w:p>
    <w:p w14:paraId="181CC70A">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七、培养方式与方法</w:t>
      </w:r>
    </w:p>
    <w:p w14:paraId="0E0EE8E5">
      <w:pPr>
        <w:spacing w:line="400" w:lineRule="exact"/>
        <w:ind w:firstLine="484" w:firstLineChars="200"/>
        <w:textAlignment w:val="baseline"/>
        <w:rPr>
          <w:rFonts w:ascii="Times New Roman" w:hAnsi="Times New Roman" w:eastAsia="宋体" w:cs="Times New Roman"/>
          <w:bCs/>
          <w:spacing w:val="1"/>
          <w:sz w:val="24"/>
          <w:szCs w:val="24"/>
        </w:rPr>
      </w:pPr>
      <w:r>
        <w:rPr>
          <w:rFonts w:hint="eastAsia" w:ascii="Times New Roman" w:hAnsi="Times New Roman" w:eastAsia="宋体" w:cs="Times New Roman"/>
          <w:bCs/>
          <w:spacing w:val="1"/>
          <w:sz w:val="24"/>
          <w:szCs w:val="24"/>
        </w:rPr>
        <w:t>新闻与传播硕士专业学位研究生培养方式实行全日制和非全日制两种方式。新闻与传播硕士专业学位研究生按专业领域分班建制，以班级为单位组织教学。公共学位课和专业学位课一般在入学后2学期内在校内完成；其它课程和实践环节可在入学后2</w:t>
      </w:r>
      <w:r>
        <w:rPr>
          <w:rFonts w:ascii="Times New Roman" w:hAnsi="Times New Roman" w:eastAsia="宋体" w:cs="Times New Roman"/>
          <w:bCs/>
          <w:spacing w:val="1"/>
          <w:sz w:val="24"/>
          <w:szCs w:val="24"/>
        </w:rPr>
        <w:t>-</w:t>
      </w:r>
      <w:r>
        <w:rPr>
          <w:rFonts w:hint="eastAsia" w:ascii="Times New Roman" w:hAnsi="Times New Roman" w:eastAsia="宋体" w:cs="Times New Roman"/>
          <w:bCs/>
          <w:spacing w:val="1"/>
          <w:sz w:val="24"/>
          <w:szCs w:val="24"/>
        </w:rPr>
        <w:t>4学期内在研究院（所）、工程中心和校外联合培养基地完成。</w:t>
      </w:r>
    </w:p>
    <w:p w14:paraId="571BAD65">
      <w:pPr>
        <w:spacing w:line="400" w:lineRule="exact"/>
        <w:ind w:firstLine="484" w:firstLineChars="200"/>
        <w:rPr>
          <w:rFonts w:ascii="Times New Roman" w:hAnsi="Times New Roman" w:eastAsia="宋体" w:cs="Times New Roman"/>
          <w:sz w:val="24"/>
          <w:szCs w:val="24"/>
        </w:rPr>
      </w:pPr>
      <w:r>
        <w:rPr>
          <w:rFonts w:hint="eastAsia" w:ascii="Times New Roman" w:hAnsi="Times New Roman" w:eastAsia="宋体" w:cs="Times New Roman"/>
          <w:bCs/>
          <w:spacing w:val="1"/>
          <w:sz w:val="24"/>
          <w:szCs w:val="24"/>
        </w:rPr>
        <w:t>新闻与传播硕士专业学位研究生</w:t>
      </w:r>
      <w:r>
        <w:rPr>
          <w:rFonts w:ascii="Times New Roman" w:hAnsi="Times New Roman" w:eastAsia="宋体" w:cs="Times New Roman"/>
          <w:spacing w:val="1"/>
          <w:sz w:val="24"/>
          <w:szCs w:val="24"/>
        </w:rPr>
        <w:t>采用</w:t>
      </w:r>
      <w:r>
        <w:rPr>
          <w:rFonts w:ascii="Times New Roman" w:hAnsi="Times New Roman" w:eastAsia="宋体" w:cs="Times New Roman"/>
          <w:sz w:val="24"/>
          <w:szCs w:val="24"/>
        </w:rPr>
        <w:t>校内外双导师制，以校内导师指导为主，校外导师参与实践过程、项目研究、课程与论文等多个环节的指导工作</w:t>
      </w:r>
      <w:r>
        <w:rPr>
          <w:rFonts w:ascii="Times New Roman" w:hAnsi="Times New Roman" w:eastAsia="宋体" w:cs="Times New Roman"/>
          <w:spacing w:val="1"/>
          <w:sz w:val="24"/>
          <w:szCs w:val="24"/>
        </w:rPr>
        <w:t>。各专业领域</w:t>
      </w:r>
      <w:r>
        <w:rPr>
          <w:rFonts w:ascii="Times New Roman" w:hAnsi="Times New Roman" w:eastAsia="宋体" w:cs="Times New Roman"/>
          <w:sz w:val="24"/>
          <w:szCs w:val="24"/>
        </w:rPr>
        <w:t>应吸收本领域的专家、学者和工程技术人员组成团队，实现团队指导和培养，共同承担</w:t>
      </w:r>
      <w:r>
        <w:rPr>
          <w:rFonts w:ascii="Times New Roman" w:hAnsi="Times New Roman" w:eastAsia="宋体" w:cs="Times New Roman"/>
          <w:bCs/>
          <w:spacing w:val="1"/>
          <w:sz w:val="24"/>
          <w:szCs w:val="24"/>
        </w:rPr>
        <w:t>专业学位硕士研究生</w:t>
      </w:r>
      <w:r>
        <w:rPr>
          <w:rFonts w:ascii="Times New Roman" w:hAnsi="Times New Roman" w:eastAsia="宋体" w:cs="Times New Roman"/>
          <w:sz w:val="24"/>
          <w:szCs w:val="24"/>
        </w:rPr>
        <w:t>的培养工作。</w:t>
      </w:r>
    </w:p>
    <w:p w14:paraId="69C9E08D">
      <w:pPr>
        <w:keepNext/>
        <w:keepLines/>
        <w:spacing w:before="156" w:beforeLines="50" w:after="156" w:afterLines="50"/>
        <w:outlineLvl w:val="2"/>
        <w:rPr>
          <w:rFonts w:ascii="Times New Roman" w:hAnsi="Times New Roman" w:eastAsia="宋体" w:cs="Times New Roman"/>
          <w:b/>
          <w:bCs/>
          <w:kern w:val="0"/>
          <w:sz w:val="24"/>
          <w:szCs w:val="32"/>
        </w:rPr>
      </w:pPr>
      <w:r>
        <w:rPr>
          <w:rFonts w:hint="eastAsia" w:ascii="Times New Roman" w:hAnsi="Times New Roman" w:eastAsia="宋体" w:cs="Times New Roman"/>
          <w:b/>
          <w:bCs/>
          <w:kern w:val="0"/>
          <w:sz w:val="24"/>
          <w:szCs w:val="32"/>
        </w:rPr>
        <w:t>八、其他</w:t>
      </w:r>
    </w:p>
    <w:p w14:paraId="496DA487">
      <w:pPr>
        <w:spacing w:line="400" w:lineRule="exact"/>
        <w:ind w:firstLine="420"/>
        <w:rPr>
          <w:rFonts w:ascii="Times New Roman" w:hAnsi="Times New Roman" w:eastAsia="宋体" w:cs="Times New Roman"/>
          <w:sz w:val="24"/>
          <w:szCs w:val="24"/>
        </w:rPr>
      </w:pPr>
      <w:r>
        <w:rPr>
          <w:rFonts w:ascii="Times New Roman" w:hAnsi="Times New Roman" w:eastAsia="宋体" w:cs="Times New Roman"/>
          <w:sz w:val="24"/>
          <w:szCs w:val="24"/>
        </w:rPr>
        <w:t>（一）</w:t>
      </w:r>
      <w:r>
        <w:rPr>
          <w:rFonts w:hint="eastAsia" w:ascii="Times New Roman" w:hAnsi="Times New Roman" w:eastAsia="宋体" w:cs="Times New Roman"/>
          <w:bCs/>
          <w:sz w:val="24"/>
          <w:szCs w:val="24"/>
        </w:rPr>
        <w:t>新闻与传播硕士专业学位研究生</w:t>
      </w:r>
      <w:r>
        <w:rPr>
          <w:rFonts w:hint="eastAsia" w:ascii="Times New Roman" w:hAnsi="Times New Roman" w:eastAsia="宋体" w:cs="Times New Roman"/>
          <w:sz w:val="24"/>
          <w:szCs w:val="24"/>
        </w:rPr>
        <w:t>在开题前后均可选修课程</w:t>
      </w:r>
      <w:r>
        <w:rPr>
          <w:rFonts w:ascii="Times New Roman" w:hAnsi="Times New Roman" w:eastAsia="宋体" w:cs="Times New Roman"/>
          <w:sz w:val="24"/>
          <w:szCs w:val="24"/>
        </w:rPr>
        <w:t>，</w:t>
      </w:r>
      <w:r>
        <w:rPr>
          <w:rFonts w:hint="eastAsia" w:ascii="Times New Roman" w:hAnsi="Times New Roman" w:eastAsia="宋体" w:cs="Times New Roman"/>
          <w:sz w:val="24"/>
          <w:szCs w:val="24"/>
        </w:rPr>
        <w:t>硕士论文</w:t>
      </w:r>
      <w:r>
        <w:rPr>
          <w:rFonts w:ascii="Times New Roman" w:hAnsi="Times New Roman" w:eastAsia="宋体" w:cs="Times New Roman"/>
          <w:sz w:val="24"/>
          <w:szCs w:val="24"/>
        </w:rPr>
        <w:t>答辩</w:t>
      </w:r>
      <w:r>
        <w:rPr>
          <w:rFonts w:hint="eastAsia" w:ascii="Times New Roman" w:hAnsi="Times New Roman" w:eastAsia="宋体" w:cs="Times New Roman"/>
          <w:sz w:val="24"/>
          <w:szCs w:val="24"/>
        </w:rPr>
        <w:t>之</w:t>
      </w:r>
      <w:r>
        <w:rPr>
          <w:rFonts w:ascii="Times New Roman" w:hAnsi="Times New Roman" w:eastAsia="宋体" w:cs="Times New Roman"/>
          <w:sz w:val="24"/>
          <w:szCs w:val="24"/>
        </w:rPr>
        <w:t>前</w:t>
      </w:r>
      <w:r>
        <w:rPr>
          <w:rFonts w:hint="eastAsia" w:ascii="Times New Roman" w:hAnsi="Times New Roman" w:eastAsia="宋体" w:cs="Times New Roman"/>
          <w:sz w:val="24"/>
          <w:szCs w:val="24"/>
        </w:rPr>
        <w:t>满足学分要求即可</w:t>
      </w:r>
      <w:r>
        <w:rPr>
          <w:rFonts w:ascii="Times New Roman" w:hAnsi="Times New Roman" w:eastAsia="宋体" w:cs="Times New Roman"/>
          <w:sz w:val="24"/>
          <w:szCs w:val="24"/>
        </w:rPr>
        <w:t>。</w:t>
      </w:r>
    </w:p>
    <w:p w14:paraId="3E421D5A">
      <w:pPr>
        <w:spacing w:line="400" w:lineRule="exact"/>
        <w:ind w:firstLine="420"/>
        <w:rPr>
          <w:rFonts w:ascii="Times New Roman" w:hAnsi="Times New Roman" w:eastAsia="宋体" w:cs="Times New Roman"/>
          <w:sz w:val="24"/>
          <w:szCs w:val="24"/>
        </w:rPr>
      </w:pPr>
      <w:r>
        <w:rPr>
          <w:rFonts w:ascii="Times New Roman" w:hAnsi="Times New Roman" w:eastAsia="宋体" w:cs="Times New Roman"/>
          <w:sz w:val="24"/>
          <w:szCs w:val="24"/>
        </w:rPr>
        <w:t>（二）</w:t>
      </w:r>
      <w:r>
        <w:rPr>
          <w:rFonts w:hint="eastAsia" w:ascii="Times New Roman" w:hAnsi="Times New Roman" w:eastAsia="宋体" w:cs="Times New Roman"/>
          <w:bCs/>
          <w:sz w:val="24"/>
          <w:szCs w:val="24"/>
        </w:rPr>
        <w:t>新闻与传播硕士专业学位研究生</w:t>
      </w:r>
      <w:r>
        <w:rPr>
          <w:rFonts w:hint="eastAsia" w:ascii="Times New Roman" w:hAnsi="Times New Roman" w:eastAsia="宋体" w:cs="Times New Roman"/>
          <w:sz w:val="24"/>
          <w:szCs w:val="24"/>
        </w:rPr>
        <w:t>应查阅本学科国内外文献</w:t>
      </w:r>
      <w:r>
        <w:rPr>
          <w:rFonts w:ascii="Times New Roman" w:hAnsi="Times New Roman" w:eastAsia="宋体" w:cs="Times New Roman"/>
          <w:sz w:val="24"/>
          <w:szCs w:val="24"/>
        </w:rPr>
        <w:t>40</w:t>
      </w:r>
      <w:r>
        <w:rPr>
          <w:rFonts w:hint="eastAsia" w:ascii="Times New Roman" w:hAnsi="Times New Roman" w:eastAsia="宋体" w:cs="Times New Roman"/>
          <w:sz w:val="24"/>
          <w:szCs w:val="24"/>
        </w:rPr>
        <w:t>篇以上，其中外文文献不少于三分之一。</w:t>
      </w:r>
    </w:p>
    <w:p w14:paraId="515C041A">
      <w:pPr>
        <w:spacing w:line="400" w:lineRule="exact"/>
        <w:ind w:firstLine="420"/>
        <w:rPr>
          <w:rFonts w:ascii="Times New Roman" w:hAnsi="Times New Roman" w:eastAsia="宋体" w:cs="Times New Roman"/>
          <w:sz w:val="24"/>
          <w:szCs w:val="24"/>
        </w:rPr>
      </w:pPr>
      <w:r>
        <w:rPr>
          <w:rFonts w:ascii="Times New Roman" w:hAnsi="Times New Roman" w:eastAsia="宋体" w:cs="Times New Roman"/>
          <w:sz w:val="24"/>
          <w:szCs w:val="24"/>
        </w:rPr>
        <w:t>（三）</w:t>
      </w:r>
      <w:r>
        <w:rPr>
          <w:rFonts w:hint="eastAsia" w:ascii="Times New Roman" w:hAnsi="Times New Roman" w:eastAsia="宋体" w:cs="Times New Roman"/>
          <w:bCs/>
          <w:sz w:val="24"/>
          <w:szCs w:val="24"/>
        </w:rPr>
        <w:t>新闻与传播硕士专业学位研究生</w:t>
      </w:r>
      <w:r>
        <w:rPr>
          <w:rFonts w:hint="eastAsia" w:ascii="Times New Roman" w:hAnsi="Times New Roman" w:eastAsia="宋体" w:cs="Times New Roman"/>
          <w:sz w:val="24"/>
          <w:szCs w:val="24"/>
        </w:rPr>
        <w:t>在课程学习阶段每月至少</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次、论文工作阶段每月至少2次向指导教师汇报自己的学习和研究工作情况，并形成制度。</w:t>
      </w:r>
    </w:p>
    <w:p w14:paraId="11469E24">
      <w:pPr>
        <w:spacing w:line="400" w:lineRule="exact"/>
        <w:ind w:firstLine="420"/>
        <w:rPr>
          <w:rFonts w:ascii="Times New Roman" w:hAnsi="Times New Roman" w:eastAsia="宋体" w:cs="Times New Roman"/>
          <w:sz w:val="24"/>
          <w:szCs w:val="24"/>
        </w:rPr>
      </w:pPr>
      <w:r>
        <w:rPr>
          <w:rFonts w:ascii="Times New Roman" w:hAnsi="Times New Roman" w:eastAsia="宋体" w:cs="Times New Roman"/>
          <w:sz w:val="24"/>
          <w:szCs w:val="24"/>
        </w:rPr>
        <w:t>（四）</w:t>
      </w:r>
      <w:r>
        <w:rPr>
          <w:rFonts w:hint="eastAsia" w:ascii="Times New Roman" w:hAnsi="Times New Roman" w:eastAsia="宋体" w:cs="Times New Roman"/>
          <w:sz w:val="24"/>
          <w:szCs w:val="24"/>
        </w:rPr>
        <w:t>全日制、非全日制研究生适用同一培养方案。</w:t>
      </w:r>
    </w:p>
    <w:p w14:paraId="00E62EE3">
      <w:pPr>
        <w:spacing w:line="400" w:lineRule="exact"/>
        <w:ind w:firstLine="420"/>
      </w:pPr>
      <w:r>
        <w:rPr>
          <w:rFonts w:ascii="Times New Roman" w:hAnsi="Times New Roman" w:eastAsia="宋体" w:cs="Times New Roman"/>
          <w:sz w:val="24"/>
          <w:szCs w:val="24"/>
        </w:rPr>
        <w:t>（五）本次制订培养方案从202</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级</w:t>
      </w:r>
      <w:r>
        <w:rPr>
          <w:rFonts w:hint="eastAsia" w:ascii="Times New Roman" w:hAnsi="Times New Roman" w:eastAsia="宋体" w:cs="Times New Roman"/>
          <w:bCs/>
          <w:sz w:val="24"/>
          <w:szCs w:val="24"/>
        </w:rPr>
        <w:t>新闻与传播硕士专业学位研究生</w:t>
      </w:r>
      <w:r>
        <w:rPr>
          <w:rFonts w:ascii="Times New Roman" w:hAnsi="Times New Roman" w:eastAsia="宋体" w:cs="Times New Roman"/>
          <w:sz w:val="24"/>
          <w:szCs w:val="24"/>
        </w:rPr>
        <w:t>开始执行</w:t>
      </w:r>
      <w:r>
        <w:rPr>
          <w:rFonts w:hint="eastAsia" w:ascii="Times New Roman" w:hAnsi="Times New Roman" w:eastAsia="宋体" w:cs="Times New Roman"/>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wOTMwYTZmMGYzMGM3YTQ1ZDE5M2U4MDM4YjNiMzEifQ=="/>
  </w:docVars>
  <w:rsids>
    <w:rsidRoot w:val="0008624B"/>
    <w:rsid w:val="0008624B"/>
    <w:rsid w:val="00256F00"/>
    <w:rsid w:val="002C661B"/>
    <w:rsid w:val="0053673C"/>
    <w:rsid w:val="0061650E"/>
    <w:rsid w:val="006846CA"/>
    <w:rsid w:val="00875D7C"/>
    <w:rsid w:val="008B7D4F"/>
    <w:rsid w:val="00930FE2"/>
    <w:rsid w:val="00995965"/>
    <w:rsid w:val="009C2295"/>
    <w:rsid w:val="009F0746"/>
    <w:rsid w:val="00AD33E4"/>
    <w:rsid w:val="00AE7109"/>
    <w:rsid w:val="00B50DF1"/>
    <w:rsid w:val="00B52187"/>
    <w:rsid w:val="00B84E36"/>
    <w:rsid w:val="00D023CF"/>
    <w:rsid w:val="00E657F4"/>
    <w:rsid w:val="00FD0041"/>
    <w:rsid w:val="03DA25C7"/>
    <w:rsid w:val="08114650"/>
    <w:rsid w:val="08EE04EE"/>
    <w:rsid w:val="10234F21"/>
    <w:rsid w:val="112C6057"/>
    <w:rsid w:val="118965E3"/>
    <w:rsid w:val="14E625AF"/>
    <w:rsid w:val="163B0AEA"/>
    <w:rsid w:val="167E00A1"/>
    <w:rsid w:val="18661144"/>
    <w:rsid w:val="1B6D1746"/>
    <w:rsid w:val="1CB61AB7"/>
    <w:rsid w:val="218872DA"/>
    <w:rsid w:val="21FA7AAB"/>
    <w:rsid w:val="23D4097D"/>
    <w:rsid w:val="2E620352"/>
    <w:rsid w:val="39932868"/>
    <w:rsid w:val="3CF950D8"/>
    <w:rsid w:val="4145693B"/>
    <w:rsid w:val="433B1FA6"/>
    <w:rsid w:val="45BD05B9"/>
    <w:rsid w:val="47034FE8"/>
    <w:rsid w:val="55CE2806"/>
    <w:rsid w:val="57496343"/>
    <w:rsid w:val="5A8B33BB"/>
    <w:rsid w:val="5DB174DD"/>
    <w:rsid w:val="604638E0"/>
    <w:rsid w:val="60741535"/>
    <w:rsid w:val="6AAA3689"/>
    <w:rsid w:val="6B6C4B43"/>
    <w:rsid w:val="715455BF"/>
    <w:rsid w:val="741C4C2C"/>
    <w:rsid w:val="76D5299A"/>
    <w:rsid w:val="7BF3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table" w:styleId="6">
    <w:name w:val="Table Grid"/>
    <w:basedOn w:val="5"/>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3240</Words>
  <Characters>3578</Characters>
  <Lines>28</Lines>
  <Paragraphs>7</Paragraphs>
  <TotalTime>1</TotalTime>
  <ScaleCrop>false</ScaleCrop>
  <LinksUpToDate>false</LinksUpToDate>
  <CharactersWithSpaces>3581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2023-11-17T12:25:00Z</dcterms:created>
  <dc:creator>红蕾 翟</dc:creator>
  <cp:lastModifiedBy>钟琰</cp:lastModifiedBy>
  <dcterms:modified xsi:type="dcterms:W3CDTF">2025-07-07T09:45:07Z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EB97B884C2754FC48FFABEDFE400F647_12</vt:lpwstr>
  </property>
  <property fmtid="{D5CDD505-2E9C-101B-9397-08002B2CF9AE}" pid="4" name="KSOTemplateDocerSaveRecord">
    <vt:lpwstr>eyJoZGlkIjoiZWIwOTMwYTZmMGYzMGM3YTQ1ZDE5M2U4MDM4YjNiMzEiLCJ1c2VySWQiOiI2NDI0MDA0NjQifQ==</vt:lpwstr>
  </property>
</Properties>
</file>